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34"/>
        <w:ind w:left="111"/>
        <w:rPr>
          <w:rFonts w:ascii="Arial" w:eastAsia="Arial"/>
        </w:rPr>
      </w:pPr>
      <w:bookmarkStart w:name="河南省教育厅关于开展2024年河南省高等教育教学改革研究与实践项目立项工作的通知" w:id="1"/>
      <w:bookmarkEnd w:id="1"/>
      <w:r>
        <w:rPr/>
      </w:r>
      <w:r>
        <w:rPr>
          <w:rFonts w:ascii="黑体" w:eastAsia="黑体" w:hint="eastAsia"/>
        </w:rPr>
        <w:t>附件 </w:t>
      </w:r>
      <w:r>
        <w:rPr>
          <w:rFonts w:ascii="Arial" w:eastAsia="Arial"/>
        </w:rPr>
        <w:t>1</w:t>
      </w:r>
    </w:p>
    <w:p>
      <w:pPr>
        <w:pStyle w:val="BodyText"/>
        <w:spacing w:before="6"/>
        <w:ind w:left="0"/>
        <w:rPr>
          <w:rFonts w:ascii="Arial"/>
          <w:sz w:val="55"/>
        </w:rPr>
      </w:pPr>
    </w:p>
    <w:p>
      <w:pPr>
        <w:spacing w:before="0"/>
        <w:ind w:left="107" w:right="268" w:firstLine="0"/>
        <w:jc w:val="center"/>
        <w:rPr>
          <w:rFonts w:ascii="华文宋体" w:eastAsia="华文宋体" w:hint="eastAsia"/>
          <w:sz w:val="44"/>
        </w:rPr>
      </w:pPr>
      <w:r>
        <w:rPr>
          <w:rFonts w:ascii="Arial" w:eastAsia="Arial"/>
          <w:spacing w:val="9"/>
          <w:sz w:val="44"/>
        </w:rPr>
        <w:t>2024</w:t>
      </w:r>
      <w:r>
        <w:rPr>
          <w:rFonts w:ascii="Arial" w:eastAsia="Arial"/>
          <w:spacing w:val="-63"/>
          <w:sz w:val="44"/>
        </w:rPr>
        <w:t> </w:t>
      </w:r>
      <w:r>
        <w:rPr>
          <w:rFonts w:ascii="华文宋体" w:eastAsia="华文宋体" w:hint="eastAsia"/>
          <w:sz w:val="44"/>
        </w:rPr>
        <w:t>年河南省高等学校省级教改项目立项指南</w:t>
      </w:r>
    </w:p>
    <w:p>
      <w:pPr>
        <w:pStyle w:val="BodyText"/>
        <w:spacing w:before="4"/>
        <w:ind w:left="0"/>
        <w:rPr>
          <w:rFonts w:ascii="华文宋体"/>
          <w:sz w:val="49"/>
        </w:rPr>
      </w:pPr>
    </w:p>
    <w:p>
      <w:pPr>
        <w:pStyle w:val="BodyText"/>
        <w:spacing w:before="0"/>
        <w:ind w:left="104" w:right="268"/>
        <w:jc w:val="center"/>
        <w:rPr>
          <w:rFonts w:ascii="黑体" w:eastAsia="黑体" w:hint="eastAsia"/>
        </w:rPr>
      </w:pPr>
      <w:r>
        <w:rPr>
          <w:rFonts w:ascii="黑体" w:eastAsia="黑体" w:hint="eastAsia"/>
        </w:rPr>
        <w:t>一、本科高等教育类</w:t>
      </w:r>
    </w:p>
    <w:p>
      <w:pPr>
        <w:pStyle w:val="BodyText"/>
        <w:spacing w:before="286"/>
        <w:ind w:left="105" w:right="268"/>
        <w:jc w:val="center"/>
        <w:rPr>
          <w:rFonts w:ascii="华文楷体" w:eastAsia="华文楷体" w:hint="eastAsia"/>
        </w:rPr>
      </w:pPr>
      <w:r>
        <w:rPr>
          <w:rFonts w:ascii="华文楷体" w:eastAsia="华文楷体" w:hint="eastAsia"/>
        </w:rPr>
        <w:t>（一）重大课题</w:t>
      </w:r>
    </w:p>
    <w:p>
      <w:pPr>
        <w:pStyle w:val="ListParagraph"/>
        <w:numPr>
          <w:ilvl w:val="0"/>
          <w:numId w:val="1"/>
        </w:numPr>
        <w:tabs>
          <w:tab w:pos="1076" w:val="left" w:leader="none"/>
        </w:tabs>
        <w:spacing w:line="343" w:lineRule="auto" w:before="99" w:after="0"/>
        <w:ind w:left="111" w:right="261" w:firstLine="640"/>
        <w:jc w:val="left"/>
        <w:rPr>
          <w:sz w:val="32"/>
        </w:rPr>
      </w:pPr>
      <w:r>
        <w:rPr>
          <w:sz w:val="32"/>
        </w:rPr>
        <w:t>发挥高等教育在教育强国、教育强省建设中的龙头作用研究与实践</w:t>
      </w:r>
    </w:p>
    <w:p>
      <w:pPr>
        <w:pStyle w:val="ListParagraph"/>
        <w:numPr>
          <w:ilvl w:val="0"/>
          <w:numId w:val="1"/>
        </w:numPr>
        <w:tabs>
          <w:tab w:pos="1074" w:val="left" w:leader="none"/>
        </w:tabs>
        <w:spacing w:line="240" w:lineRule="auto" w:before="1" w:after="0"/>
        <w:ind w:left="1073" w:right="0" w:hanging="322"/>
        <w:jc w:val="left"/>
        <w:rPr>
          <w:sz w:val="32"/>
        </w:rPr>
      </w:pPr>
      <w:r>
        <w:rPr>
          <w:sz w:val="32"/>
        </w:rPr>
        <w:t>服务国家创新高地建设的高校人才培养体系研究</w:t>
      </w:r>
    </w:p>
    <w:p>
      <w:pPr>
        <w:pStyle w:val="ListParagraph"/>
        <w:numPr>
          <w:ilvl w:val="0"/>
          <w:numId w:val="1"/>
        </w:numPr>
        <w:tabs>
          <w:tab w:pos="1076" w:val="left" w:leader="none"/>
        </w:tabs>
        <w:spacing w:line="343" w:lineRule="auto" w:before="178" w:after="0"/>
        <w:ind w:left="111" w:right="261" w:firstLine="640"/>
        <w:jc w:val="left"/>
        <w:rPr>
          <w:sz w:val="32"/>
        </w:rPr>
      </w:pPr>
      <w:r>
        <w:rPr>
          <w:sz w:val="32"/>
        </w:rPr>
        <w:t>我省高等教育学校布局、学科学院、专业结构调整优化研究与实践</w:t>
      </w:r>
    </w:p>
    <w:p>
      <w:pPr>
        <w:pStyle w:val="ListParagraph"/>
        <w:numPr>
          <w:ilvl w:val="0"/>
          <w:numId w:val="1"/>
        </w:numPr>
        <w:tabs>
          <w:tab w:pos="1072" w:val="left" w:leader="none"/>
        </w:tabs>
        <w:spacing w:line="240" w:lineRule="auto" w:before="1" w:after="0"/>
        <w:ind w:left="1071" w:right="0" w:hanging="320"/>
        <w:jc w:val="left"/>
        <w:rPr>
          <w:sz w:val="32"/>
        </w:rPr>
      </w:pPr>
      <w:r>
        <w:rPr>
          <w:spacing w:val="-12"/>
          <w:sz w:val="32"/>
        </w:rPr>
        <w:t>“双一流”高校全面提高基础研究人才培养能力研究与实践</w:t>
      </w:r>
    </w:p>
    <w:p>
      <w:pPr>
        <w:pStyle w:val="ListParagraph"/>
        <w:numPr>
          <w:ilvl w:val="0"/>
          <w:numId w:val="1"/>
        </w:numPr>
        <w:tabs>
          <w:tab w:pos="1074" w:val="left" w:leader="none"/>
        </w:tabs>
        <w:spacing w:line="240" w:lineRule="auto" w:before="178" w:after="0"/>
        <w:ind w:left="1073" w:right="0" w:hanging="322"/>
        <w:jc w:val="left"/>
        <w:rPr>
          <w:sz w:val="32"/>
        </w:rPr>
      </w:pPr>
      <w:r>
        <w:rPr>
          <w:sz w:val="32"/>
        </w:rPr>
        <w:t>“双一流”创建高校创新人才培养质量提升研究与实践</w:t>
      </w:r>
    </w:p>
    <w:p>
      <w:pPr>
        <w:pStyle w:val="ListParagraph"/>
        <w:numPr>
          <w:ilvl w:val="0"/>
          <w:numId w:val="1"/>
        </w:numPr>
        <w:tabs>
          <w:tab w:pos="1074" w:val="left" w:leader="none"/>
        </w:tabs>
        <w:spacing w:line="240" w:lineRule="auto" w:before="176" w:after="0"/>
        <w:ind w:left="1073" w:right="0" w:hanging="322"/>
        <w:jc w:val="left"/>
        <w:rPr>
          <w:sz w:val="32"/>
        </w:rPr>
      </w:pPr>
      <w:r>
        <w:rPr>
          <w:sz w:val="32"/>
        </w:rPr>
        <w:t>地方本科高校全面提高人才自主培养质量研究与实践</w:t>
      </w:r>
    </w:p>
    <w:p>
      <w:pPr>
        <w:pStyle w:val="ListParagraph"/>
        <w:numPr>
          <w:ilvl w:val="0"/>
          <w:numId w:val="1"/>
        </w:numPr>
        <w:tabs>
          <w:tab w:pos="1074" w:val="left" w:leader="none"/>
        </w:tabs>
        <w:spacing w:line="240" w:lineRule="auto" w:before="178" w:after="0"/>
        <w:ind w:left="1073" w:right="0" w:hanging="322"/>
        <w:jc w:val="left"/>
        <w:rPr>
          <w:sz w:val="32"/>
        </w:rPr>
      </w:pPr>
      <w:r>
        <w:rPr>
          <w:sz w:val="32"/>
        </w:rPr>
        <w:t>新工科专业重塑升级研究与实践</w:t>
      </w:r>
    </w:p>
    <w:p>
      <w:pPr>
        <w:pStyle w:val="ListParagraph"/>
        <w:numPr>
          <w:ilvl w:val="0"/>
          <w:numId w:val="1"/>
        </w:numPr>
        <w:tabs>
          <w:tab w:pos="1074" w:val="left" w:leader="none"/>
        </w:tabs>
        <w:spacing w:line="240" w:lineRule="auto" w:before="175" w:after="0"/>
        <w:ind w:left="1073" w:right="0" w:hanging="322"/>
        <w:jc w:val="left"/>
        <w:rPr>
          <w:sz w:val="32"/>
        </w:rPr>
      </w:pPr>
      <w:r>
        <w:rPr>
          <w:sz w:val="32"/>
        </w:rPr>
        <w:t>本科高校治理体系和治理能力现代化研究与实践</w:t>
      </w:r>
    </w:p>
    <w:p>
      <w:pPr>
        <w:pStyle w:val="ListParagraph"/>
        <w:numPr>
          <w:ilvl w:val="0"/>
          <w:numId w:val="1"/>
        </w:numPr>
        <w:tabs>
          <w:tab w:pos="1074" w:val="left" w:leader="none"/>
        </w:tabs>
        <w:spacing w:line="240" w:lineRule="auto" w:before="178" w:after="0"/>
        <w:ind w:left="1073" w:right="0" w:hanging="322"/>
        <w:jc w:val="left"/>
        <w:rPr>
          <w:sz w:val="32"/>
        </w:rPr>
      </w:pPr>
      <w:r>
        <w:rPr>
          <w:sz w:val="32"/>
        </w:rPr>
        <w:t>本科高校全面深化改革试点研究与实践</w:t>
      </w:r>
    </w:p>
    <w:p>
      <w:pPr>
        <w:pStyle w:val="ListParagraph"/>
        <w:numPr>
          <w:ilvl w:val="0"/>
          <w:numId w:val="1"/>
        </w:numPr>
        <w:tabs>
          <w:tab w:pos="1232" w:val="left" w:leader="none"/>
        </w:tabs>
        <w:spacing w:line="240" w:lineRule="auto" w:before="178" w:after="0"/>
        <w:ind w:left="1231" w:right="0" w:hanging="480"/>
        <w:jc w:val="left"/>
        <w:rPr>
          <w:sz w:val="32"/>
        </w:rPr>
      </w:pPr>
      <w:r>
        <w:rPr>
          <w:spacing w:val="-12"/>
          <w:sz w:val="32"/>
        </w:rPr>
        <w:t>高校产业学院、行业学院和未来技术学院建设研究与实践</w:t>
      </w:r>
    </w:p>
    <w:p>
      <w:pPr>
        <w:pStyle w:val="ListParagraph"/>
        <w:numPr>
          <w:ilvl w:val="0"/>
          <w:numId w:val="1"/>
        </w:numPr>
        <w:tabs>
          <w:tab w:pos="1235" w:val="left" w:leader="none"/>
        </w:tabs>
        <w:spacing w:line="343" w:lineRule="auto" w:before="176" w:after="0"/>
        <w:ind w:left="111" w:right="148" w:firstLine="640"/>
        <w:jc w:val="left"/>
        <w:rPr>
          <w:sz w:val="32"/>
        </w:rPr>
      </w:pPr>
      <w:r>
        <w:rPr>
          <w:sz w:val="32"/>
        </w:rPr>
        <w:t>基于本科教育教学审核评估的高校质量体系（</w:t>
      </w:r>
      <w:r>
        <w:rPr>
          <w:spacing w:val="-1"/>
          <w:sz w:val="32"/>
        </w:rPr>
        <w:t>质量文化</w:t>
      </w:r>
      <w:r>
        <w:rPr>
          <w:sz w:val="32"/>
        </w:rPr>
        <w:t>） 建设研究与实践</w:t>
      </w:r>
    </w:p>
    <w:p>
      <w:pPr>
        <w:pStyle w:val="ListParagraph"/>
        <w:numPr>
          <w:ilvl w:val="0"/>
          <w:numId w:val="1"/>
        </w:numPr>
        <w:tabs>
          <w:tab w:pos="1232" w:val="left" w:leader="none"/>
        </w:tabs>
        <w:spacing w:line="240" w:lineRule="auto" w:before="1" w:after="0"/>
        <w:ind w:left="1231" w:right="0" w:hanging="480"/>
        <w:jc w:val="left"/>
        <w:rPr>
          <w:sz w:val="32"/>
        </w:rPr>
      </w:pPr>
      <w:r>
        <w:rPr>
          <w:sz w:val="32"/>
        </w:rPr>
        <w:t>数字化转型赋能高等教育内涵式发展研究</w:t>
      </w:r>
    </w:p>
    <w:p>
      <w:pPr>
        <w:pStyle w:val="BodyText"/>
        <w:spacing w:before="0"/>
        <w:ind w:left="0"/>
        <w:rPr>
          <w:sz w:val="20"/>
        </w:rPr>
      </w:pPr>
    </w:p>
    <w:p>
      <w:pPr>
        <w:pStyle w:val="BodyText"/>
        <w:spacing w:before="12"/>
        <w:ind w:left="0"/>
        <w:rPr>
          <w:sz w:val="17"/>
        </w:rPr>
      </w:pPr>
    </w:p>
    <w:p>
      <w:pPr>
        <w:spacing w:before="72"/>
        <w:ind w:left="0" w:right="278" w:firstLine="0"/>
        <w:jc w:val="right"/>
        <w:rPr>
          <w:sz w:val="30"/>
        </w:rPr>
      </w:pPr>
      <w:r>
        <w:rPr>
          <w:sz w:val="30"/>
        </w:rPr>
        <w:t>— 9 —</w:t>
      </w:r>
    </w:p>
    <w:p>
      <w:pPr>
        <w:spacing w:after="0"/>
        <w:jc w:val="right"/>
        <w:rPr>
          <w:sz w:val="30"/>
        </w:rPr>
        <w:sectPr>
          <w:type w:val="continuous"/>
          <w:pgSz w:w="11910" w:h="16840"/>
          <w:pgMar w:top="1580" w:bottom="280" w:left="1420" w:right="1080"/>
        </w:sectPr>
      </w:pPr>
    </w:p>
    <w:p>
      <w:pPr>
        <w:pStyle w:val="BodyText"/>
        <w:spacing w:before="96"/>
        <w:ind w:left="2691"/>
        <w:rPr>
          <w:rFonts w:ascii="华文楷体" w:eastAsia="华文楷体" w:hint="eastAsia"/>
        </w:rPr>
      </w:pPr>
      <w:bookmarkStart w:name="河南省教育厅关于开展2024年河南省高等教育教学改革研究与实践项目立项工作的通知" w:id="2"/>
      <w:bookmarkEnd w:id="2"/>
      <w:r>
        <w:rPr/>
      </w:r>
      <w:r>
        <w:rPr>
          <w:rFonts w:ascii="华文楷体" w:eastAsia="华文楷体" w:hint="eastAsia"/>
        </w:rPr>
        <w:t>（二）重点课题与一般课题</w:t>
      </w:r>
    </w:p>
    <w:p>
      <w:pPr>
        <w:pStyle w:val="ListParagraph"/>
        <w:numPr>
          <w:ilvl w:val="0"/>
          <w:numId w:val="2"/>
        </w:numPr>
        <w:tabs>
          <w:tab w:pos="1076" w:val="left" w:leader="none"/>
        </w:tabs>
        <w:spacing w:line="240" w:lineRule="auto" w:before="101" w:after="0"/>
        <w:ind w:left="1075" w:right="0" w:hanging="324"/>
        <w:jc w:val="left"/>
        <w:rPr>
          <w:sz w:val="32"/>
        </w:rPr>
      </w:pPr>
      <w:r>
        <w:rPr>
          <w:sz w:val="32"/>
        </w:rPr>
        <w:t>“大思政”教育</w:t>
      </w:r>
    </w:p>
    <w:p>
      <w:pPr>
        <w:pStyle w:val="BodyText"/>
        <w:spacing w:line="343" w:lineRule="auto" w:before="176"/>
        <w:ind w:left="111" w:right="266" w:firstLine="640"/>
      </w:pPr>
      <w:r>
        <w:rPr>
          <w:rFonts w:ascii="Arial" w:hAnsi="Arial" w:eastAsia="Arial"/>
        </w:rPr>
        <w:t>1-1. </w:t>
      </w:r>
      <w:r>
        <w:rPr/>
        <w:t>高校在深化“大思政课”教育教学改革、推进二十大精神进教材等方面的改革与研究</w:t>
      </w:r>
    </w:p>
    <w:p>
      <w:pPr>
        <w:pStyle w:val="BodyText"/>
        <w:spacing w:line="343" w:lineRule="auto" w:before="1"/>
        <w:ind w:left="111" w:right="260" w:firstLine="640"/>
        <w:jc w:val="both"/>
      </w:pPr>
      <w:r>
        <w:rPr>
          <w:rFonts w:ascii="Arial" w:eastAsia="Arial"/>
        </w:rPr>
        <w:t>1-2. </w:t>
      </w:r>
      <w:r>
        <w:rPr/>
        <w:t>高校在系统推进新时代中国特色社会主义教育、社会主义核心价值观教育、法治教育、劳动教育、心理健康教育、中华优秀传统文化教育等研究与实践</w:t>
      </w:r>
    </w:p>
    <w:p>
      <w:pPr>
        <w:pStyle w:val="BodyText"/>
        <w:spacing w:before="3"/>
      </w:pPr>
      <w:r>
        <w:rPr>
          <w:rFonts w:ascii="Arial" w:eastAsia="Arial"/>
        </w:rPr>
        <w:t>1-3. </w:t>
      </w:r>
      <w:r>
        <w:rPr/>
        <w:t>高校关于课程思政教学体系的建设与研究</w:t>
      </w:r>
    </w:p>
    <w:p>
      <w:pPr>
        <w:pStyle w:val="BodyText"/>
        <w:spacing w:line="343" w:lineRule="auto"/>
        <w:ind w:left="111" w:right="264" w:firstLine="640"/>
      </w:pPr>
      <w:r>
        <w:rPr>
          <w:rFonts w:ascii="Arial" w:eastAsia="Arial"/>
        </w:rPr>
        <w:t>1-4. </w:t>
      </w:r>
      <w:r>
        <w:rPr/>
        <w:t>结合学科专业特点推进思政元素融入课程教学的改革和创新研究</w:t>
      </w:r>
    </w:p>
    <w:p>
      <w:pPr>
        <w:pStyle w:val="BodyText"/>
        <w:spacing w:before="1"/>
      </w:pPr>
      <w:r>
        <w:rPr>
          <w:rFonts w:ascii="Arial" w:eastAsia="Arial"/>
        </w:rPr>
        <w:t>1-5. </w:t>
      </w:r>
      <w:r>
        <w:rPr/>
        <w:t>课程思政融入课堂教学全过程的方法途径探索与实践</w:t>
      </w:r>
    </w:p>
    <w:p>
      <w:pPr>
        <w:pStyle w:val="BodyText"/>
        <w:spacing w:before="175"/>
      </w:pPr>
      <w:r>
        <w:rPr>
          <w:rFonts w:ascii="Arial" w:eastAsia="Arial"/>
        </w:rPr>
        <w:t>1-6. </w:t>
      </w:r>
      <w:r>
        <w:rPr/>
        <w:t>推进教师思政能力建设的机制研究</w:t>
      </w:r>
    </w:p>
    <w:p>
      <w:pPr>
        <w:pStyle w:val="BodyText"/>
      </w:pPr>
      <w:r>
        <w:rPr>
          <w:rFonts w:ascii="Arial" w:eastAsia="Arial"/>
        </w:rPr>
        <w:t>1-7. </w:t>
      </w:r>
      <w:r>
        <w:rPr/>
        <w:t>课程思政建设质量评价体系和激励机制的探索与研究</w:t>
      </w:r>
    </w:p>
    <w:p>
      <w:pPr>
        <w:pStyle w:val="ListParagraph"/>
        <w:numPr>
          <w:ilvl w:val="0"/>
          <w:numId w:val="2"/>
        </w:numPr>
        <w:tabs>
          <w:tab w:pos="1076" w:val="left" w:leader="none"/>
        </w:tabs>
        <w:spacing w:line="240" w:lineRule="auto" w:before="178" w:after="0"/>
        <w:ind w:left="1075" w:right="0" w:hanging="324"/>
        <w:jc w:val="left"/>
        <w:rPr>
          <w:sz w:val="32"/>
        </w:rPr>
      </w:pPr>
      <w:r>
        <w:rPr>
          <w:sz w:val="32"/>
        </w:rPr>
        <w:t>基础学科人才培养</w:t>
      </w:r>
    </w:p>
    <w:p>
      <w:pPr>
        <w:pStyle w:val="BodyText"/>
        <w:spacing w:before="176"/>
      </w:pPr>
      <w:r>
        <w:rPr>
          <w:rFonts w:ascii="Arial" w:eastAsia="Arial"/>
        </w:rPr>
        <w:t>2-1. </w:t>
      </w:r>
      <w:r>
        <w:rPr/>
        <w:t>基础学科拔尖创新人才培养机制研究</w:t>
      </w:r>
    </w:p>
    <w:p>
      <w:pPr>
        <w:pStyle w:val="BodyText"/>
      </w:pPr>
      <w:r>
        <w:rPr>
          <w:rFonts w:ascii="Arial" w:eastAsia="Arial"/>
        </w:rPr>
        <w:t>2-2. </w:t>
      </w:r>
      <w:r>
        <w:rPr/>
        <w:t>跨学科协同育人模式与实践研究</w:t>
      </w:r>
    </w:p>
    <w:p>
      <w:pPr>
        <w:pStyle w:val="BodyText"/>
        <w:spacing w:before="175"/>
      </w:pPr>
      <w:r>
        <w:rPr>
          <w:rFonts w:ascii="Arial" w:eastAsia="Arial"/>
        </w:rPr>
        <w:t>2-3. </w:t>
      </w:r>
      <w:r>
        <w:rPr/>
        <w:t>学科交叉融合培养复合型人才实践研究</w:t>
      </w:r>
    </w:p>
    <w:p>
      <w:pPr>
        <w:pStyle w:val="BodyText"/>
      </w:pPr>
      <w:r>
        <w:rPr>
          <w:rFonts w:ascii="Arial" w:eastAsia="Arial"/>
        </w:rPr>
        <w:t>2-4. </w:t>
      </w:r>
      <w:r>
        <w:rPr/>
        <w:t>基于产学研合作的基础学科创新人才培养模式研究</w:t>
      </w:r>
    </w:p>
    <w:p>
      <w:pPr>
        <w:pStyle w:val="BodyText"/>
        <w:spacing w:before="176"/>
      </w:pPr>
      <w:r>
        <w:rPr>
          <w:rFonts w:ascii="Arial" w:eastAsia="Arial"/>
          <w:spacing w:val="8"/>
        </w:rPr>
        <w:t>2-5</w:t>
      </w:r>
      <w:r>
        <w:rPr>
          <w:rFonts w:ascii="Arial" w:eastAsia="Arial"/>
          <w:spacing w:val="-14"/>
        </w:rPr>
        <w:t>. </w:t>
      </w:r>
      <w:r>
        <w:rPr/>
        <w:t>基础学科课程思政建设与实践研究</w:t>
      </w:r>
    </w:p>
    <w:p>
      <w:pPr>
        <w:pStyle w:val="BodyText"/>
      </w:pPr>
      <w:r>
        <w:rPr>
          <w:rFonts w:ascii="Arial" w:eastAsia="Arial"/>
          <w:spacing w:val="8"/>
        </w:rPr>
        <w:t>2-6</w:t>
      </w:r>
      <w:r>
        <w:rPr>
          <w:rFonts w:ascii="Arial" w:eastAsia="Arial"/>
          <w:spacing w:val="-14"/>
        </w:rPr>
        <w:t>. </w:t>
      </w:r>
      <w:r>
        <w:rPr/>
        <w:t>基础学科人才培养国际化路径研究</w:t>
      </w:r>
    </w:p>
    <w:p>
      <w:pPr>
        <w:pStyle w:val="BodyText"/>
      </w:pPr>
      <w:r>
        <w:rPr>
          <w:rFonts w:ascii="Arial" w:eastAsia="Arial"/>
        </w:rPr>
        <w:t>2-7. </w:t>
      </w:r>
      <w:r>
        <w:rPr/>
        <w:t>人工智能时代基础学科人才培养模式变革研究</w:t>
      </w:r>
    </w:p>
    <w:p>
      <w:pPr>
        <w:pStyle w:val="BodyText"/>
        <w:spacing w:before="175"/>
      </w:pPr>
      <w:r>
        <w:rPr>
          <w:rFonts w:ascii="Arial" w:eastAsia="Arial"/>
        </w:rPr>
        <w:t>2-8. </w:t>
      </w:r>
      <w:r>
        <w:rPr/>
        <w:t>基础学科教育教学评价体系改革与实践研究</w:t>
      </w:r>
    </w:p>
    <w:p>
      <w:pPr>
        <w:spacing w:after="0"/>
        <w:sectPr>
          <w:footerReference w:type="even" r:id="rId5"/>
          <w:footerReference w:type="default" r:id="rId6"/>
          <w:pgSz w:w="11910" w:h="16840"/>
          <w:pgMar w:footer="1794" w:header="0" w:top="1580" w:bottom="1980" w:left="1420" w:right="1080"/>
          <w:pgNumType w:start="10"/>
        </w:sectPr>
      </w:pPr>
    </w:p>
    <w:p>
      <w:pPr>
        <w:pStyle w:val="BodyText"/>
        <w:spacing w:before="134"/>
      </w:pPr>
      <w:bookmarkStart w:name="河南省教育厅关于开展2024年河南省高等教育教学改革研究与实践项目立项工作的通知" w:id="3"/>
      <w:bookmarkEnd w:id="3"/>
      <w:r>
        <w:rPr/>
      </w:r>
      <w:r>
        <w:rPr>
          <w:rFonts w:ascii="Arial" w:eastAsia="Arial"/>
        </w:rPr>
        <w:t>2-9. </w:t>
      </w:r>
      <w:r>
        <w:rPr/>
        <w:t>基础学科人才培养质量保障体系建设与实践研究</w:t>
      </w:r>
    </w:p>
    <w:p>
      <w:pPr>
        <w:pStyle w:val="BodyText"/>
      </w:pPr>
      <w:r>
        <w:rPr>
          <w:rFonts w:ascii="Arial" w:eastAsia="Arial"/>
        </w:rPr>
        <w:t>2-10. </w:t>
      </w:r>
      <w:r>
        <w:rPr/>
        <w:t>基础学科卓越教师培养计划实施效果评估研究</w:t>
      </w:r>
    </w:p>
    <w:p>
      <w:pPr>
        <w:pStyle w:val="BodyText"/>
        <w:spacing w:before="176"/>
      </w:pPr>
      <w:r>
        <w:rPr>
          <w:rFonts w:ascii="Arial" w:eastAsia="Arial"/>
        </w:rPr>
        <w:t>2-11. </w:t>
      </w:r>
      <w:r>
        <w:rPr/>
        <w:t>基于</w:t>
      </w:r>
      <w:r>
        <w:rPr>
          <w:rFonts w:ascii="Arial" w:eastAsia="Arial"/>
        </w:rPr>
        <w:t>OBE </w:t>
      </w:r>
      <w:r>
        <w:rPr/>
        <w:t>理念的基础学科人才培养目标达成度评价研究</w:t>
      </w:r>
    </w:p>
    <w:p>
      <w:pPr>
        <w:pStyle w:val="BodyText"/>
      </w:pPr>
      <w:r>
        <w:rPr>
          <w:rFonts w:ascii="Arial" w:eastAsia="Arial"/>
        </w:rPr>
        <w:t>2-12. </w:t>
      </w:r>
      <w:r>
        <w:rPr/>
        <w:t>基础学科跨专业综合实践课程建设与实践研究</w:t>
      </w:r>
    </w:p>
    <w:p>
      <w:pPr>
        <w:pStyle w:val="BodyText"/>
        <w:spacing w:before="175"/>
      </w:pPr>
      <w:r>
        <w:rPr>
          <w:rFonts w:ascii="Arial" w:eastAsia="Arial"/>
          <w:spacing w:val="6"/>
        </w:rPr>
        <w:t>2-13</w:t>
      </w:r>
      <w:r>
        <w:rPr>
          <w:rFonts w:ascii="Arial" w:eastAsia="Arial"/>
          <w:spacing w:val="-12"/>
        </w:rPr>
        <w:t>. </w:t>
      </w:r>
      <w:r>
        <w:rPr>
          <w:spacing w:val="-12"/>
        </w:rPr>
        <w:t>基于校企合作的基础学科实践基地建设与管理模式研究。</w:t>
      </w:r>
    </w:p>
    <w:p>
      <w:pPr>
        <w:pStyle w:val="ListParagraph"/>
        <w:numPr>
          <w:ilvl w:val="0"/>
          <w:numId w:val="2"/>
        </w:numPr>
        <w:tabs>
          <w:tab w:pos="1076" w:val="left" w:leader="none"/>
        </w:tabs>
        <w:spacing w:line="240" w:lineRule="auto" w:before="178" w:after="0"/>
        <w:ind w:left="1075" w:right="0" w:hanging="324"/>
        <w:jc w:val="left"/>
        <w:rPr>
          <w:sz w:val="32"/>
        </w:rPr>
      </w:pPr>
      <w:r>
        <w:rPr>
          <w:sz w:val="32"/>
        </w:rPr>
        <w:t>新工科</w:t>
      </w:r>
    </w:p>
    <w:p>
      <w:pPr>
        <w:pStyle w:val="BodyText"/>
        <w:spacing w:line="343" w:lineRule="auto" w:before="176"/>
        <w:ind w:left="111" w:right="264" w:firstLine="640"/>
      </w:pPr>
      <w:r>
        <w:rPr>
          <w:rFonts w:ascii="Arial" w:eastAsia="Arial"/>
          <w:spacing w:val="8"/>
        </w:rPr>
        <w:t>3-1</w:t>
      </w:r>
      <w:r>
        <w:rPr>
          <w:rFonts w:ascii="Arial" w:eastAsia="Arial"/>
          <w:spacing w:val="-8"/>
        </w:rPr>
        <w:t>. </w:t>
      </w:r>
      <w:r>
        <w:rPr/>
        <w:t>新工科建设再深化、再拓展、再突破、再出发关键问题研究</w:t>
      </w:r>
    </w:p>
    <w:p>
      <w:pPr>
        <w:pStyle w:val="BodyText"/>
        <w:spacing w:line="343" w:lineRule="auto" w:before="3"/>
        <w:ind w:left="111" w:right="264" w:firstLine="640"/>
      </w:pPr>
      <w:r>
        <w:rPr>
          <w:rFonts w:ascii="Arial" w:eastAsia="Arial"/>
          <w:spacing w:val="8"/>
        </w:rPr>
        <w:t>3-2</w:t>
      </w:r>
      <w:r>
        <w:rPr>
          <w:rFonts w:ascii="Arial" w:eastAsia="Arial"/>
          <w:spacing w:val="-8"/>
        </w:rPr>
        <w:t>. </w:t>
      </w:r>
      <w:r>
        <w:rPr/>
        <w:t>跨学科、多学科交叉的创新型工程教育组织模式研究与实践</w:t>
      </w:r>
    </w:p>
    <w:p>
      <w:pPr>
        <w:pStyle w:val="BodyText"/>
        <w:spacing w:line="343" w:lineRule="auto" w:before="1"/>
        <w:ind w:left="111" w:right="264" w:firstLine="640"/>
      </w:pPr>
      <w:r>
        <w:rPr>
          <w:rFonts w:ascii="Arial" w:eastAsia="Arial"/>
          <w:spacing w:val="8"/>
        </w:rPr>
        <w:t>3-3</w:t>
      </w:r>
      <w:r>
        <w:rPr>
          <w:rFonts w:ascii="Arial" w:eastAsia="Arial"/>
          <w:spacing w:val="-8"/>
        </w:rPr>
        <w:t>. </w:t>
      </w:r>
      <w:r>
        <w:rPr/>
        <w:t>聚焦科技创新领军人才培养的未来技术学院建设探索与实践</w:t>
      </w:r>
    </w:p>
    <w:p>
      <w:pPr>
        <w:pStyle w:val="BodyText"/>
        <w:spacing w:before="1"/>
      </w:pPr>
      <w:r>
        <w:rPr>
          <w:rFonts w:ascii="Arial" w:eastAsia="Arial"/>
        </w:rPr>
        <w:t>3-4. </w:t>
      </w:r>
      <w:r>
        <w:rPr/>
        <w:t>面向区域产业急需的现代产业学院建设探索与实践</w:t>
      </w:r>
    </w:p>
    <w:p>
      <w:pPr>
        <w:pStyle w:val="BodyText"/>
      </w:pPr>
      <w:r>
        <w:rPr>
          <w:rFonts w:ascii="Arial" w:eastAsia="Arial"/>
        </w:rPr>
        <w:t>3-5. </w:t>
      </w:r>
      <w:r>
        <w:rPr/>
        <w:t>新工科人才培养实践创新平台建设探索与实践</w:t>
      </w:r>
    </w:p>
    <w:p>
      <w:pPr>
        <w:pStyle w:val="BodyText"/>
        <w:spacing w:before="176"/>
      </w:pPr>
      <w:r>
        <w:rPr>
          <w:rFonts w:ascii="Arial" w:eastAsia="Arial"/>
        </w:rPr>
        <w:t>3-6. </w:t>
      </w:r>
      <w:r>
        <w:rPr/>
        <w:t>新工科建设视域下的工程教育文化建设与评价机制</w:t>
      </w:r>
    </w:p>
    <w:p>
      <w:pPr>
        <w:pStyle w:val="ListParagraph"/>
        <w:numPr>
          <w:ilvl w:val="0"/>
          <w:numId w:val="2"/>
        </w:numPr>
        <w:tabs>
          <w:tab w:pos="1076" w:val="left" w:leader="none"/>
        </w:tabs>
        <w:spacing w:line="240" w:lineRule="auto" w:before="178" w:after="0"/>
        <w:ind w:left="1075" w:right="0" w:hanging="324"/>
        <w:jc w:val="left"/>
        <w:rPr>
          <w:sz w:val="32"/>
        </w:rPr>
      </w:pPr>
      <w:r>
        <w:rPr>
          <w:sz w:val="32"/>
        </w:rPr>
        <w:t>新医科</w:t>
      </w:r>
    </w:p>
    <w:p>
      <w:pPr>
        <w:pStyle w:val="BodyText"/>
        <w:spacing w:before="175"/>
      </w:pPr>
      <w:r>
        <w:rPr>
          <w:rFonts w:ascii="Arial" w:eastAsia="Arial"/>
        </w:rPr>
        <w:t>4-1. </w:t>
      </w:r>
      <w:r>
        <w:rPr/>
        <w:t>新医科建设政策与支撑体系研究</w:t>
      </w:r>
    </w:p>
    <w:p>
      <w:pPr>
        <w:pStyle w:val="BodyText"/>
        <w:spacing w:line="343" w:lineRule="auto"/>
        <w:ind w:left="111" w:right="264" w:firstLine="640"/>
      </w:pPr>
      <w:r>
        <w:rPr>
          <w:rFonts w:ascii="Arial" w:eastAsia="Arial"/>
        </w:rPr>
        <w:t>4-2. </w:t>
      </w:r>
      <w:r>
        <w:rPr/>
        <w:t>研究如何促进医工理文融通，传统医学与人工智能、大数据、智能机器等技术的融合的机制和实施路径</w:t>
      </w:r>
    </w:p>
    <w:p>
      <w:pPr>
        <w:pStyle w:val="BodyText"/>
        <w:spacing w:line="343" w:lineRule="auto" w:before="1"/>
        <w:ind w:left="111" w:right="265" w:firstLine="640"/>
      </w:pPr>
      <w:r>
        <w:rPr>
          <w:rFonts w:ascii="Arial" w:hAnsi="Arial" w:eastAsia="Arial"/>
          <w:w w:val="95"/>
        </w:rPr>
        <w:t>4-3. </w:t>
      </w:r>
      <w:r>
        <w:rPr>
          <w:w w:val="95"/>
        </w:rPr>
        <w:t>“医学</w:t>
      </w:r>
      <w:r>
        <w:rPr>
          <w:rFonts w:ascii="Arial" w:hAnsi="Arial" w:eastAsia="Arial"/>
          <w:w w:val="95"/>
        </w:rPr>
        <w:t>+X</w:t>
      </w:r>
      <w:r>
        <w:rPr>
          <w:w w:val="95"/>
        </w:rPr>
        <w:t>”多学科背景的复合型创新拔尖人才培养模式</w:t>
      </w:r>
      <w:r>
        <w:rPr/>
        <w:t>改革与研究</w:t>
      </w:r>
    </w:p>
    <w:p>
      <w:pPr>
        <w:pStyle w:val="BodyText"/>
        <w:spacing w:before="1"/>
      </w:pPr>
      <w:r>
        <w:rPr>
          <w:rFonts w:ascii="Arial" w:eastAsia="Arial"/>
        </w:rPr>
        <w:t>4-4. </w:t>
      </w:r>
      <w:r>
        <w:rPr/>
        <w:t>新医科专业建设探索与实践</w:t>
      </w:r>
    </w:p>
    <w:p>
      <w:pPr>
        <w:spacing w:after="0"/>
        <w:sectPr>
          <w:pgSz w:w="11910" w:h="16840"/>
          <w:pgMar w:header="0" w:footer="1794" w:top="1580" w:bottom="1980" w:left="1420" w:right="1080"/>
        </w:sectPr>
      </w:pPr>
    </w:p>
    <w:p>
      <w:pPr>
        <w:pStyle w:val="BodyText"/>
        <w:spacing w:before="134"/>
      </w:pPr>
      <w:bookmarkStart w:name="河南省教育厅关于开展2024年河南省高等教育教学改革研究与实践项目立项工作的通知" w:id="4"/>
      <w:bookmarkEnd w:id="4"/>
      <w:r>
        <w:rPr/>
      </w:r>
      <w:r>
        <w:rPr>
          <w:rFonts w:ascii="Arial" w:eastAsia="Arial"/>
        </w:rPr>
        <w:t>4-5. </w:t>
      </w:r>
      <w:r>
        <w:rPr/>
        <w:t>新医科课程体系和教材体系建设实践</w:t>
      </w:r>
    </w:p>
    <w:p>
      <w:pPr>
        <w:pStyle w:val="BodyText"/>
      </w:pPr>
      <w:r>
        <w:rPr>
          <w:rFonts w:ascii="Arial" w:eastAsia="Arial"/>
        </w:rPr>
        <w:t>4-6. </w:t>
      </w:r>
      <w:r>
        <w:rPr/>
        <w:t>新医科教师专业发展探索与实践</w:t>
      </w:r>
    </w:p>
    <w:p>
      <w:pPr>
        <w:pStyle w:val="ListParagraph"/>
        <w:numPr>
          <w:ilvl w:val="0"/>
          <w:numId w:val="2"/>
        </w:numPr>
        <w:tabs>
          <w:tab w:pos="1076" w:val="left" w:leader="none"/>
        </w:tabs>
        <w:spacing w:line="240" w:lineRule="auto" w:before="176" w:after="0"/>
        <w:ind w:left="1075" w:right="0" w:hanging="324"/>
        <w:jc w:val="left"/>
        <w:rPr>
          <w:sz w:val="32"/>
        </w:rPr>
      </w:pPr>
      <w:r>
        <w:rPr>
          <w:sz w:val="32"/>
        </w:rPr>
        <w:t>新农科</w:t>
      </w:r>
    </w:p>
    <w:p>
      <w:pPr>
        <w:pStyle w:val="BodyText"/>
      </w:pPr>
      <w:r>
        <w:rPr>
          <w:rFonts w:ascii="Arial" w:eastAsia="Arial"/>
        </w:rPr>
        <w:t>5-1. </w:t>
      </w:r>
      <w:r>
        <w:rPr/>
        <w:t>新农科建设政策与支撑体系研究</w:t>
      </w:r>
    </w:p>
    <w:p>
      <w:pPr>
        <w:pStyle w:val="BodyText"/>
        <w:spacing w:before="175"/>
      </w:pPr>
      <w:r>
        <w:rPr>
          <w:rFonts w:ascii="Arial" w:eastAsia="Arial"/>
        </w:rPr>
        <w:t>5-2. </w:t>
      </w:r>
      <w:r>
        <w:rPr/>
        <w:t>基于四个面向的知农爱农新型人才需求研究</w:t>
      </w:r>
    </w:p>
    <w:p>
      <w:pPr>
        <w:pStyle w:val="BodyText"/>
      </w:pPr>
      <w:r>
        <w:rPr>
          <w:rFonts w:ascii="Arial" w:eastAsia="Arial"/>
        </w:rPr>
        <w:t>5-3. </w:t>
      </w:r>
      <w:r>
        <w:rPr/>
        <w:t>新型农林人才核心能力体系研究</w:t>
      </w:r>
    </w:p>
    <w:p>
      <w:pPr>
        <w:pStyle w:val="BodyText"/>
        <w:spacing w:before="176"/>
      </w:pPr>
      <w:r>
        <w:rPr>
          <w:rFonts w:ascii="Arial" w:eastAsia="Arial"/>
        </w:rPr>
        <w:t>5-4. </w:t>
      </w:r>
      <w:r>
        <w:rPr/>
        <w:t>基于四个面向的教学组织体系重构研究与实践</w:t>
      </w:r>
    </w:p>
    <w:p>
      <w:pPr>
        <w:pStyle w:val="BodyText"/>
      </w:pPr>
      <w:r>
        <w:rPr>
          <w:rFonts w:ascii="Arial" w:eastAsia="Arial"/>
        </w:rPr>
        <w:t>5-5. </w:t>
      </w:r>
      <w:r>
        <w:rPr/>
        <w:t>新农科建设绩效评价研究</w:t>
      </w:r>
    </w:p>
    <w:p>
      <w:pPr>
        <w:pStyle w:val="BodyText"/>
      </w:pPr>
      <w:r>
        <w:rPr>
          <w:rFonts w:ascii="Arial" w:eastAsia="Arial"/>
          <w:spacing w:val="8"/>
        </w:rPr>
        <w:t>5-6</w:t>
      </w:r>
      <w:r>
        <w:rPr>
          <w:rFonts w:ascii="Arial" w:eastAsia="Arial"/>
          <w:spacing w:val="-14"/>
        </w:rPr>
        <w:t>. </w:t>
      </w:r>
      <w:r>
        <w:rPr/>
        <w:t>新农科人才培养引导性专业目录研制</w:t>
      </w:r>
    </w:p>
    <w:p>
      <w:pPr>
        <w:pStyle w:val="BodyText"/>
        <w:spacing w:before="175"/>
      </w:pPr>
      <w:r>
        <w:rPr>
          <w:rFonts w:ascii="Arial" w:eastAsia="Arial"/>
          <w:spacing w:val="8"/>
        </w:rPr>
        <w:t>5-7</w:t>
      </w:r>
      <w:r>
        <w:rPr>
          <w:rFonts w:ascii="Arial" w:eastAsia="Arial"/>
          <w:spacing w:val="-14"/>
        </w:rPr>
        <w:t>. </w:t>
      </w:r>
      <w:r>
        <w:rPr/>
        <w:t>新农科多样化人才培养模式创新实践</w:t>
      </w:r>
    </w:p>
    <w:p>
      <w:pPr>
        <w:pStyle w:val="BodyText"/>
      </w:pPr>
      <w:r>
        <w:rPr>
          <w:rFonts w:ascii="Arial" w:eastAsia="Arial"/>
        </w:rPr>
        <w:t>5-8. </w:t>
      </w:r>
      <w:r>
        <w:rPr/>
        <w:t>多学科交叉融合的农林人才培养模式机制创新实践</w:t>
      </w:r>
    </w:p>
    <w:p>
      <w:pPr>
        <w:pStyle w:val="BodyText"/>
        <w:spacing w:before="176"/>
      </w:pPr>
      <w:r>
        <w:rPr>
          <w:rFonts w:ascii="Arial" w:eastAsia="Arial"/>
        </w:rPr>
        <w:t>5-9. </w:t>
      </w:r>
      <w:r>
        <w:rPr/>
        <w:t>新农科课程体系与教材建设</w:t>
      </w:r>
    </w:p>
    <w:p>
      <w:pPr>
        <w:pStyle w:val="BodyText"/>
      </w:pPr>
      <w:r>
        <w:rPr>
          <w:rFonts w:ascii="Arial" w:eastAsia="Arial"/>
        </w:rPr>
        <w:t>5-10. </w:t>
      </w:r>
      <w:r>
        <w:rPr/>
        <w:t>服务乡村振兴战略模式研究与实践</w:t>
      </w:r>
    </w:p>
    <w:p>
      <w:pPr>
        <w:pStyle w:val="BodyText"/>
      </w:pPr>
      <w:r>
        <w:rPr>
          <w:rFonts w:ascii="Arial" w:eastAsia="Arial"/>
        </w:rPr>
        <w:t>5-11. </w:t>
      </w:r>
      <w:r>
        <w:rPr/>
        <w:t>高等农林教育国际化研究与实践</w:t>
      </w:r>
    </w:p>
    <w:p>
      <w:pPr>
        <w:pStyle w:val="ListParagraph"/>
        <w:numPr>
          <w:ilvl w:val="0"/>
          <w:numId w:val="2"/>
        </w:numPr>
        <w:tabs>
          <w:tab w:pos="1076" w:val="left" w:leader="none"/>
        </w:tabs>
        <w:spacing w:line="240" w:lineRule="auto" w:before="176" w:after="0"/>
        <w:ind w:left="1075" w:right="0" w:hanging="324"/>
        <w:jc w:val="left"/>
        <w:rPr>
          <w:sz w:val="32"/>
        </w:rPr>
      </w:pPr>
      <w:r>
        <w:rPr>
          <w:sz w:val="32"/>
        </w:rPr>
        <w:t>新文科</w:t>
      </w:r>
    </w:p>
    <w:p>
      <w:pPr>
        <w:pStyle w:val="BodyText"/>
      </w:pPr>
      <w:r>
        <w:rPr>
          <w:rFonts w:ascii="Arial" w:eastAsia="Arial"/>
        </w:rPr>
        <w:t>6-1. </w:t>
      </w:r>
      <w:r>
        <w:rPr/>
        <w:t>新文科建设政策与支撑体系研究</w:t>
      </w:r>
    </w:p>
    <w:p>
      <w:pPr>
        <w:pStyle w:val="BodyText"/>
        <w:spacing w:before="175"/>
      </w:pPr>
      <w:r>
        <w:rPr>
          <w:rFonts w:ascii="Arial" w:eastAsia="Arial"/>
        </w:rPr>
        <w:t>6-2. </w:t>
      </w:r>
      <w:r>
        <w:rPr/>
        <w:t>新时代文科专业结构优化研究与实践</w:t>
      </w:r>
    </w:p>
    <w:p>
      <w:pPr>
        <w:pStyle w:val="BodyText"/>
      </w:pPr>
      <w:r>
        <w:rPr>
          <w:rFonts w:ascii="Arial" w:eastAsia="Arial"/>
        </w:rPr>
        <w:t>6-3. </w:t>
      </w:r>
      <w:r>
        <w:rPr/>
        <w:t>原有文科专业改造提升改革与实践</w:t>
      </w:r>
    </w:p>
    <w:p>
      <w:pPr>
        <w:pStyle w:val="BodyText"/>
        <w:spacing w:before="176"/>
      </w:pPr>
      <w:r>
        <w:rPr>
          <w:rFonts w:ascii="Arial" w:eastAsia="Arial"/>
        </w:rPr>
        <w:t>6-4. </w:t>
      </w:r>
      <w:r>
        <w:rPr/>
        <w:t>新兴文科专业建设探索与实践</w:t>
      </w:r>
    </w:p>
    <w:p>
      <w:pPr>
        <w:pStyle w:val="BodyText"/>
      </w:pPr>
      <w:r>
        <w:rPr>
          <w:rFonts w:ascii="Arial" w:eastAsia="Arial"/>
        </w:rPr>
        <w:t>6-5. </w:t>
      </w:r>
      <w:r>
        <w:rPr/>
        <w:t>新文科课程体系和教材体系建设实践</w:t>
      </w:r>
    </w:p>
    <w:p>
      <w:pPr>
        <w:pStyle w:val="BodyText"/>
      </w:pPr>
      <w:r>
        <w:rPr>
          <w:rFonts w:ascii="Arial" w:eastAsia="Arial"/>
          <w:spacing w:val="8"/>
        </w:rPr>
        <w:t>6-6</w:t>
      </w:r>
      <w:r>
        <w:rPr>
          <w:rFonts w:ascii="Arial" w:eastAsia="Arial"/>
          <w:spacing w:val="-14"/>
        </w:rPr>
        <w:t>. </w:t>
      </w:r>
      <w:r>
        <w:rPr/>
        <w:t>文科复合型人才培养创新与实践</w:t>
      </w:r>
    </w:p>
    <w:p>
      <w:pPr>
        <w:pStyle w:val="BodyText"/>
        <w:spacing w:before="175"/>
      </w:pPr>
      <w:r>
        <w:rPr>
          <w:rFonts w:ascii="Arial" w:eastAsia="Arial"/>
          <w:spacing w:val="8"/>
        </w:rPr>
        <w:t>6-7</w:t>
      </w:r>
      <w:r>
        <w:rPr>
          <w:rFonts w:ascii="Arial" w:eastAsia="Arial"/>
          <w:spacing w:val="-14"/>
        </w:rPr>
        <w:t>. </w:t>
      </w:r>
      <w:r>
        <w:rPr/>
        <w:t>高素质涉外人才培养创新与实践</w:t>
      </w:r>
    </w:p>
    <w:p>
      <w:pPr>
        <w:spacing w:after="0"/>
        <w:sectPr>
          <w:pgSz w:w="11910" w:h="16840"/>
          <w:pgMar w:header="0" w:footer="1794" w:top="1580" w:bottom="1980" w:left="1420" w:right="1080"/>
        </w:sectPr>
      </w:pPr>
    </w:p>
    <w:p>
      <w:pPr>
        <w:pStyle w:val="BodyText"/>
        <w:spacing w:before="134"/>
      </w:pPr>
      <w:bookmarkStart w:name="河南省教育厅关于开展2024年河南省高等教育教学改革研究与实践项目立项工作的通知" w:id="5"/>
      <w:bookmarkEnd w:id="5"/>
      <w:r>
        <w:rPr/>
      </w:r>
      <w:r>
        <w:rPr>
          <w:rFonts w:ascii="Arial" w:eastAsia="Arial"/>
        </w:rPr>
        <w:t>6-8. </w:t>
      </w:r>
      <w:r>
        <w:rPr/>
        <w:t>新文科教师专业发展探索与实践</w:t>
      </w:r>
    </w:p>
    <w:p>
      <w:pPr>
        <w:pStyle w:val="BodyText"/>
      </w:pPr>
      <w:r>
        <w:rPr>
          <w:rFonts w:ascii="Arial" w:eastAsia="Arial"/>
        </w:rPr>
        <w:t>6-9. </w:t>
      </w:r>
      <w:r>
        <w:rPr/>
        <w:t>融合现代信息技术的教师教学方法创新与实践</w:t>
      </w:r>
    </w:p>
    <w:p>
      <w:pPr>
        <w:pStyle w:val="ListParagraph"/>
        <w:numPr>
          <w:ilvl w:val="0"/>
          <w:numId w:val="2"/>
        </w:numPr>
        <w:tabs>
          <w:tab w:pos="1076" w:val="left" w:leader="none"/>
        </w:tabs>
        <w:spacing w:line="240" w:lineRule="auto" w:before="176" w:after="0"/>
        <w:ind w:left="1075" w:right="0" w:hanging="324"/>
        <w:jc w:val="left"/>
        <w:rPr>
          <w:sz w:val="32"/>
        </w:rPr>
      </w:pPr>
      <w:r>
        <w:rPr>
          <w:sz w:val="32"/>
        </w:rPr>
        <w:t>创新创业教育</w:t>
      </w:r>
    </w:p>
    <w:p>
      <w:pPr>
        <w:pStyle w:val="BodyText"/>
      </w:pPr>
      <w:r>
        <w:rPr>
          <w:rFonts w:ascii="Arial" w:eastAsia="Arial"/>
        </w:rPr>
        <w:t>7-1. </w:t>
      </w:r>
      <w:r>
        <w:rPr/>
        <w:t>创新创业教育课程体系建设与实践研究</w:t>
      </w:r>
    </w:p>
    <w:p>
      <w:pPr>
        <w:pStyle w:val="BodyText"/>
        <w:spacing w:before="175"/>
      </w:pPr>
      <w:r>
        <w:rPr>
          <w:rFonts w:ascii="Arial" w:eastAsia="Arial"/>
        </w:rPr>
        <w:t>7-2. </w:t>
      </w:r>
      <w:r>
        <w:rPr/>
        <w:t>创新创业教育融入专业教育的路径与方法研究</w:t>
      </w:r>
    </w:p>
    <w:p>
      <w:pPr>
        <w:pStyle w:val="BodyText"/>
      </w:pPr>
      <w:r>
        <w:rPr>
          <w:rFonts w:ascii="Arial" w:eastAsia="Arial"/>
        </w:rPr>
        <w:t>7-3. </w:t>
      </w:r>
      <w:r>
        <w:rPr/>
        <w:t>创新创业教育实践平台建设与管理模式研究</w:t>
      </w:r>
    </w:p>
    <w:p>
      <w:pPr>
        <w:pStyle w:val="BodyText"/>
        <w:spacing w:before="176"/>
      </w:pPr>
      <w:r>
        <w:rPr>
          <w:rFonts w:ascii="Arial" w:eastAsia="Arial"/>
        </w:rPr>
        <w:t>7-4. </w:t>
      </w:r>
      <w:r>
        <w:rPr/>
        <w:t>创新创业教育师资队伍建设与实践研究</w:t>
      </w:r>
    </w:p>
    <w:p>
      <w:pPr>
        <w:pStyle w:val="BodyText"/>
      </w:pPr>
      <w:r>
        <w:rPr>
          <w:rFonts w:ascii="Arial" w:eastAsia="Arial"/>
        </w:rPr>
        <w:t>7-5. </w:t>
      </w:r>
      <w:r>
        <w:rPr/>
        <w:t>基于学科竞赛的创新创业人才培养机制研究</w:t>
      </w:r>
    </w:p>
    <w:p>
      <w:pPr>
        <w:pStyle w:val="BodyText"/>
      </w:pPr>
      <w:r>
        <w:rPr>
          <w:rFonts w:ascii="Arial" w:eastAsia="Arial"/>
        </w:rPr>
        <w:t>7-6. </w:t>
      </w:r>
      <w:r>
        <w:rPr/>
        <w:t>创新创业教育与学生综合素质提升的关系研究</w:t>
      </w:r>
    </w:p>
    <w:p>
      <w:pPr>
        <w:pStyle w:val="BodyText"/>
        <w:spacing w:before="175"/>
      </w:pPr>
      <w:r>
        <w:rPr>
          <w:rFonts w:ascii="Arial" w:eastAsia="Arial"/>
        </w:rPr>
        <w:t>7-7. </w:t>
      </w:r>
      <w:r>
        <w:rPr/>
        <w:t>创新创业教育与就业质量的关系研究</w:t>
      </w:r>
    </w:p>
    <w:p>
      <w:pPr>
        <w:pStyle w:val="BodyText"/>
      </w:pPr>
      <w:r>
        <w:rPr>
          <w:rFonts w:ascii="Arial" w:eastAsia="Arial"/>
        </w:rPr>
        <w:t>7-8. </w:t>
      </w:r>
      <w:r>
        <w:rPr/>
        <w:t>创新创业教育对区域经济发展的影响研究</w:t>
      </w:r>
    </w:p>
    <w:p>
      <w:pPr>
        <w:pStyle w:val="BodyText"/>
        <w:spacing w:before="176"/>
      </w:pPr>
      <w:r>
        <w:rPr>
          <w:rFonts w:ascii="Arial" w:eastAsia="Arial"/>
        </w:rPr>
        <w:t>7-9. </w:t>
      </w:r>
      <w:r>
        <w:rPr/>
        <w:t>基于创新思维的创新创业教育教学方法研究</w:t>
      </w:r>
    </w:p>
    <w:p>
      <w:pPr>
        <w:pStyle w:val="BodyText"/>
      </w:pPr>
      <w:r>
        <w:rPr>
          <w:rFonts w:ascii="Arial" w:eastAsia="Arial"/>
        </w:rPr>
        <w:t>7-10. </w:t>
      </w:r>
      <w:r>
        <w:rPr/>
        <w:t>创新创业教育与传统课堂教育的融合策略研究</w:t>
      </w:r>
    </w:p>
    <w:p>
      <w:pPr>
        <w:pStyle w:val="ListParagraph"/>
        <w:numPr>
          <w:ilvl w:val="0"/>
          <w:numId w:val="2"/>
        </w:numPr>
        <w:tabs>
          <w:tab w:pos="1076" w:val="left" w:leader="none"/>
        </w:tabs>
        <w:spacing w:line="240" w:lineRule="auto" w:before="178" w:after="0"/>
        <w:ind w:left="1075" w:right="0" w:hanging="324"/>
        <w:jc w:val="left"/>
        <w:rPr>
          <w:sz w:val="32"/>
        </w:rPr>
      </w:pPr>
      <w:r>
        <w:rPr>
          <w:sz w:val="32"/>
        </w:rPr>
        <w:t>教育教学数字化</w:t>
      </w:r>
    </w:p>
    <w:p>
      <w:pPr>
        <w:pStyle w:val="BodyText"/>
        <w:spacing w:before="176"/>
      </w:pPr>
      <w:r>
        <w:rPr>
          <w:rFonts w:ascii="Arial" w:eastAsia="Arial"/>
        </w:rPr>
        <w:t>8-1. </w:t>
      </w:r>
      <w:r>
        <w:rPr/>
        <w:t>高等教育教学数字化体系研究</w:t>
      </w:r>
    </w:p>
    <w:p>
      <w:pPr>
        <w:pStyle w:val="BodyText"/>
      </w:pPr>
      <w:r>
        <w:rPr>
          <w:rFonts w:ascii="Arial" w:eastAsia="Arial"/>
        </w:rPr>
        <w:t>8-2. </w:t>
      </w:r>
      <w:r>
        <w:rPr/>
        <w:t>信息技术与教育教学深度融合研究</w:t>
      </w:r>
    </w:p>
    <w:p>
      <w:pPr>
        <w:pStyle w:val="BodyText"/>
        <w:spacing w:line="343" w:lineRule="auto" w:before="175"/>
        <w:ind w:left="111" w:right="264" w:firstLine="640"/>
      </w:pPr>
      <w:r>
        <w:rPr>
          <w:rFonts w:ascii="Arial" w:eastAsia="Arial"/>
        </w:rPr>
        <w:t>8-3. </w:t>
      </w:r>
      <w:r>
        <w:rPr/>
        <w:t>虚拟仿真教学实验、课程思政数字化资源库、教学案例库、人才培养教学资源库等教学资源平台建设与管理</w:t>
      </w:r>
    </w:p>
    <w:p>
      <w:pPr>
        <w:pStyle w:val="BodyText"/>
        <w:spacing w:before="1"/>
      </w:pPr>
      <w:r>
        <w:rPr>
          <w:rFonts w:ascii="Arial" w:eastAsia="Arial"/>
        </w:rPr>
        <w:t>8-4. </w:t>
      </w:r>
      <w:r>
        <w:rPr/>
        <w:t>虚拟教研室信息平台建设研究</w:t>
      </w:r>
    </w:p>
    <w:p>
      <w:pPr>
        <w:pStyle w:val="BodyText"/>
      </w:pPr>
      <w:r>
        <w:rPr>
          <w:rFonts w:ascii="Arial" w:eastAsia="Arial"/>
        </w:rPr>
        <w:t>8-5. </w:t>
      </w:r>
      <w:r>
        <w:rPr/>
        <w:t>学习过程大数据分析、打造智慧学习社区等研究</w:t>
      </w:r>
    </w:p>
    <w:p>
      <w:pPr>
        <w:pStyle w:val="BodyText"/>
      </w:pPr>
      <w:r>
        <w:rPr>
          <w:rFonts w:ascii="Arial" w:eastAsia="Arial"/>
        </w:rPr>
        <w:t>8-6. </w:t>
      </w:r>
      <w:r>
        <w:rPr/>
        <w:t>教学管理数字化、信息化建设研究与实践</w:t>
      </w:r>
    </w:p>
    <w:p>
      <w:pPr>
        <w:pStyle w:val="ListParagraph"/>
        <w:numPr>
          <w:ilvl w:val="0"/>
          <w:numId w:val="2"/>
        </w:numPr>
        <w:tabs>
          <w:tab w:pos="1076" w:val="left" w:leader="none"/>
        </w:tabs>
        <w:spacing w:line="240" w:lineRule="auto" w:before="176" w:after="0"/>
        <w:ind w:left="1075" w:right="0" w:hanging="324"/>
        <w:jc w:val="left"/>
        <w:rPr>
          <w:sz w:val="32"/>
        </w:rPr>
      </w:pPr>
      <w:r>
        <w:rPr>
          <w:sz w:val="32"/>
        </w:rPr>
        <w:t>教师教育</w:t>
      </w:r>
    </w:p>
    <w:p>
      <w:pPr>
        <w:spacing w:after="0" w:line="240" w:lineRule="auto"/>
        <w:jc w:val="left"/>
        <w:rPr>
          <w:sz w:val="32"/>
        </w:rPr>
        <w:sectPr>
          <w:pgSz w:w="11910" w:h="16840"/>
          <w:pgMar w:header="0" w:footer="1794" w:top="1580" w:bottom="1980" w:left="1420" w:right="1080"/>
        </w:sectPr>
      </w:pPr>
    </w:p>
    <w:p>
      <w:pPr>
        <w:pStyle w:val="BodyText"/>
        <w:spacing w:before="134"/>
      </w:pPr>
      <w:bookmarkStart w:name="河南省教育厅关于开展2024年河南省高等教育教学改革研究与实践项目立项工作的通知" w:id="6"/>
      <w:bookmarkEnd w:id="6"/>
      <w:r>
        <w:rPr/>
      </w:r>
      <w:r>
        <w:rPr>
          <w:rFonts w:ascii="Arial" w:eastAsia="Arial"/>
        </w:rPr>
        <w:t>9-1. </w:t>
      </w:r>
      <w:r>
        <w:rPr/>
        <w:t>教学团队建设与优秀教学团队形成机制研究</w:t>
      </w:r>
    </w:p>
    <w:p>
      <w:pPr>
        <w:pStyle w:val="BodyText"/>
      </w:pPr>
      <w:r>
        <w:rPr>
          <w:rFonts w:ascii="Arial" w:eastAsia="Arial"/>
        </w:rPr>
        <w:t>9-2. </w:t>
      </w:r>
      <w:r>
        <w:rPr/>
        <w:t>基层教学组织建设研究</w:t>
      </w:r>
    </w:p>
    <w:p>
      <w:pPr>
        <w:pStyle w:val="BodyText"/>
        <w:spacing w:before="176"/>
      </w:pPr>
      <w:r>
        <w:rPr>
          <w:rFonts w:ascii="Arial" w:eastAsia="Arial"/>
        </w:rPr>
        <w:t>9-3. </w:t>
      </w:r>
      <w:r>
        <w:rPr/>
        <w:t>高校教师教学能力、实践能力提升方式与途径研究</w:t>
      </w:r>
    </w:p>
    <w:p>
      <w:pPr>
        <w:pStyle w:val="BodyText"/>
      </w:pPr>
      <w:r>
        <w:rPr>
          <w:rFonts w:ascii="Arial" w:eastAsia="Arial"/>
        </w:rPr>
        <w:t>9-4. </w:t>
      </w:r>
      <w:r>
        <w:rPr/>
        <w:t>高校教师发展中心建设与中青年教师培训研究与实践</w:t>
      </w:r>
    </w:p>
    <w:p>
      <w:pPr>
        <w:pStyle w:val="BodyText"/>
        <w:spacing w:before="175"/>
      </w:pPr>
      <w:r>
        <w:rPr>
          <w:rFonts w:ascii="Arial" w:eastAsia="Arial"/>
        </w:rPr>
        <w:t>9-5. </w:t>
      </w:r>
      <w:r>
        <w:rPr/>
        <w:t>完善教授为本科生授课的机制研究与实践</w:t>
      </w:r>
    </w:p>
    <w:p>
      <w:pPr>
        <w:pStyle w:val="BodyText"/>
      </w:pPr>
      <w:r>
        <w:rPr>
          <w:rFonts w:ascii="Arial" w:eastAsia="Arial"/>
        </w:rPr>
        <w:t>9-6. </w:t>
      </w:r>
      <w:r>
        <w:rPr/>
        <w:t>高校教风与学风建设</w:t>
      </w:r>
    </w:p>
    <w:p>
      <w:pPr>
        <w:pStyle w:val="BodyText"/>
        <w:spacing w:before="176"/>
      </w:pPr>
      <w:r>
        <w:rPr>
          <w:rFonts w:ascii="Arial" w:eastAsia="Arial"/>
        </w:rPr>
        <w:t>9-7. </w:t>
      </w:r>
      <w:r>
        <w:rPr/>
        <w:t>科学合理的高校教师教学能力评价办法探索与实践</w:t>
      </w:r>
    </w:p>
    <w:p>
      <w:pPr>
        <w:pStyle w:val="BodyText"/>
      </w:pPr>
      <w:r>
        <w:rPr>
          <w:rFonts w:ascii="Arial" w:eastAsia="Arial"/>
        </w:rPr>
        <w:t>9-8. </w:t>
      </w:r>
      <w:r>
        <w:rPr/>
        <w:t>高校教师教学激励机制研究</w:t>
      </w:r>
    </w:p>
    <w:p>
      <w:pPr>
        <w:pStyle w:val="BodyText"/>
      </w:pPr>
      <w:r>
        <w:rPr>
          <w:rFonts w:ascii="Arial" w:eastAsia="Arial"/>
        </w:rPr>
        <w:t>9-9. </w:t>
      </w:r>
      <w:r>
        <w:rPr/>
        <w:t>教学名师培养、名师工作室建设</w:t>
      </w:r>
    </w:p>
    <w:p>
      <w:pPr>
        <w:pStyle w:val="BodyText"/>
        <w:spacing w:before="175"/>
      </w:pPr>
      <w:r>
        <w:rPr>
          <w:rFonts w:ascii="Arial" w:hAnsi="Arial" w:eastAsia="Arial"/>
        </w:rPr>
        <w:t>9-10. </w:t>
      </w:r>
      <w:r>
        <w:rPr/>
        <w:t>“双师型”教师队伍建设与管理研究</w:t>
      </w:r>
    </w:p>
    <w:p>
      <w:pPr>
        <w:pStyle w:val="BodyText"/>
      </w:pPr>
      <w:r>
        <w:rPr>
          <w:rFonts w:ascii="Arial" w:eastAsia="Arial"/>
          <w:spacing w:val="6"/>
        </w:rPr>
        <w:t>9-11</w:t>
      </w:r>
      <w:r>
        <w:rPr>
          <w:rFonts w:ascii="Arial" w:eastAsia="Arial"/>
          <w:spacing w:val="-24"/>
        </w:rPr>
        <w:t>. </w:t>
      </w:r>
      <w:r>
        <w:rPr/>
        <w:t>面向教育强国建设的卓越教师培养</w:t>
      </w:r>
    </w:p>
    <w:p>
      <w:pPr>
        <w:pStyle w:val="BodyText"/>
        <w:spacing w:before="176"/>
      </w:pPr>
      <w:r>
        <w:rPr>
          <w:rFonts w:ascii="Arial" w:eastAsia="Arial"/>
          <w:spacing w:val="6"/>
        </w:rPr>
        <w:t>9-12</w:t>
      </w:r>
      <w:r>
        <w:rPr>
          <w:rFonts w:ascii="Arial" w:eastAsia="Arial"/>
          <w:spacing w:val="-24"/>
        </w:rPr>
        <w:t>. </w:t>
      </w:r>
      <w:r>
        <w:rPr/>
        <w:t>职后教师培训与教师专业发展研究</w:t>
      </w:r>
    </w:p>
    <w:p>
      <w:pPr>
        <w:pStyle w:val="BodyText"/>
      </w:pPr>
      <w:r>
        <w:rPr>
          <w:rFonts w:ascii="Arial" w:eastAsia="Arial"/>
        </w:rPr>
        <w:t>9-13. </w:t>
      </w:r>
      <w:r>
        <w:rPr/>
        <w:t>践行教育家精神的实践路径研究</w:t>
      </w:r>
    </w:p>
    <w:p>
      <w:pPr>
        <w:pStyle w:val="ListParagraph"/>
        <w:numPr>
          <w:ilvl w:val="0"/>
          <w:numId w:val="2"/>
        </w:numPr>
        <w:tabs>
          <w:tab w:pos="1237" w:val="left" w:leader="none"/>
        </w:tabs>
        <w:spacing w:line="240" w:lineRule="auto" w:before="178" w:after="0"/>
        <w:ind w:left="1236" w:right="0" w:hanging="485"/>
        <w:jc w:val="left"/>
        <w:rPr>
          <w:sz w:val="32"/>
        </w:rPr>
      </w:pPr>
      <w:r>
        <w:rPr>
          <w:sz w:val="32"/>
        </w:rPr>
        <w:t>教学质量评价改革</w:t>
      </w:r>
    </w:p>
    <w:p>
      <w:pPr>
        <w:pStyle w:val="BodyText"/>
        <w:spacing w:before="176"/>
      </w:pPr>
      <w:r>
        <w:rPr>
          <w:rFonts w:ascii="Arial" w:eastAsia="Arial"/>
        </w:rPr>
        <w:t>10-1. </w:t>
      </w:r>
      <w:r>
        <w:rPr/>
        <w:t>高等学校教学质量监控和保障体系研究</w:t>
      </w:r>
    </w:p>
    <w:p>
      <w:pPr>
        <w:pStyle w:val="BodyText"/>
      </w:pPr>
      <w:r>
        <w:rPr>
          <w:rFonts w:ascii="Arial" w:eastAsia="Arial"/>
        </w:rPr>
        <w:t>10-2. </w:t>
      </w:r>
      <w:r>
        <w:rPr/>
        <w:t>高等学校人才培养质量评价体系与方法研究</w:t>
      </w:r>
    </w:p>
    <w:p>
      <w:pPr>
        <w:pStyle w:val="BodyText"/>
        <w:spacing w:before="175"/>
      </w:pPr>
      <w:r>
        <w:rPr>
          <w:rFonts w:ascii="Arial" w:eastAsia="Arial"/>
        </w:rPr>
        <w:t>10-3. </w:t>
      </w:r>
      <w:r>
        <w:rPr/>
        <w:t>高校教学激励机制、评价机制和保障机制研究与实践</w:t>
      </w:r>
    </w:p>
    <w:p>
      <w:pPr>
        <w:pStyle w:val="BodyText"/>
      </w:pPr>
      <w:r>
        <w:rPr>
          <w:rFonts w:ascii="Arial" w:eastAsia="Arial"/>
        </w:rPr>
        <w:t>10-4. </w:t>
      </w:r>
      <w:r>
        <w:rPr/>
        <w:t>高等学校专业认证、专业评估、课程评估研究</w:t>
      </w:r>
    </w:p>
    <w:p>
      <w:pPr>
        <w:pStyle w:val="BodyText"/>
        <w:spacing w:before="176"/>
      </w:pPr>
      <w:r>
        <w:rPr>
          <w:rFonts w:ascii="Arial" w:eastAsia="Arial"/>
        </w:rPr>
        <w:t>10-5. </w:t>
      </w:r>
      <w:r>
        <w:rPr/>
        <w:t>教学状态和教学质量监测常态化、信息化的研究与实践</w:t>
      </w:r>
    </w:p>
    <w:p>
      <w:pPr>
        <w:pStyle w:val="BodyText"/>
      </w:pPr>
      <w:r>
        <w:rPr>
          <w:rFonts w:ascii="Arial" w:eastAsia="Arial"/>
        </w:rPr>
        <w:t>10-6. </w:t>
      </w:r>
      <w:r>
        <w:rPr/>
        <w:t>本科高校审核评估、合格评估研究</w:t>
      </w:r>
    </w:p>
    <w:p>
      <w:pPr>
        <w:pStyle w:val="ListParagraph"/>
        <w:numPr>
          <w:ilvl w:val="0"/>
          <w:numId w:val="2"/>
        </w:numPr>
        <w:tabs>
          <w:tab w:pos="1237" w:val="left" w:leader="none"/>
        </w:tabs>
        <w:spacing w:line="240" w:lineRule="auto" w:before="178" w:after="0"/>
        <w:ind w:left="1236" w:right="0" w:hanging="485"/>
        <w:jc w:val="left"/>
        <w:rPr>
          <w:sz w:val="32"/>
        </w:rPr>
      </w:pPr>
      <w:r>
        <w:rPr>
          <w:sz w:val="32"/>
        </w:rPr>
        <w:t>教学综合改革</w:t>
      </w:r>
    </w:p>
    <w:p>
      <w:pPr>
        <w:pStyle w:val="BodyText"/>
        <w:spacing w:before="175"/>
      </w:pPr>
      <w:r>
        <w:rPr>
          <w:rFonts w:ascii="Arial" w:eastAsia="Arial"/>
        </w:rPr>
        <w:t>11-1. </w:t>
      </w:r>
      <w:r>
        <w:rPr/>
        <w:t>高校关于复合型、创新型、应用型人才培养体系研究</w:t>
      </w:r>
    </w:p>
    <w:p>
      <w:pPr>
        <w:spacing w:after="0"/>
        <w:sectPr>
          <w:pgSz w:w="11910" w:h="16840"/>
          <w:pgMar w:header="0" w:footer="1794" w:top="1580" w:bottom="1980" w:left="1420" w:right="1080"/>
        </w:sectPr>
      </w:pPr>
    </w:p>
    <w:p>
      <w:pPr>
        <w:pStyle w:val="BodyText"/>
        <w:spacing w:before="134"/>
      </w:pPr>
      <w:bookmarkStart w:name="河南省教育厅关于开展2024年河南省高等教育教学改革研究与实践项目立项工作的通知" w:id="7"/>
      <w:bookmarkEnd w:id="7"/>
      <w:r>
        <w:rPr/>
      </w:r>
      <w:r>
        <w:rPr>
          <w:rFonts w:ascii="Arial" w:eastAsia="Arial"/>
        </w:rPr>
        <w:t>11-2. </w:t>
      </w:r>
      <w:r>
        <w:rPr/>
        <w:t>教学综合改革中的学分制改革研究</w:t>
      </w:r>
    </w:p>
    <w:p>
      <w:pPr>
        <w:pStyle w:val="BodyText"/>
      </w:pPr>
      <w:r>
        <w:rPr>
          <w:rFonts w:ascii="Arial" w:eastAsia="Arial"/>
        </w:rPr>
        <w:t>11-3. </w:t>
      </w:r>
      <w:r>
        <w:rPr/>
        <w:t>信息技术与教学深度融合的实践与探索</w:t>
      </w:r>
    </w:p>
    <w:p>
      <w:pPr>
        <w:pStyle w:val="BodyText"/>
        <w:spacing w:before="176"/>
      </w:pPr>
      <w:r>
        <w:rPr>
          <w:rFonts w:ascii="Arial" w:eastAsia="Arial"/>
        </w:rPr>
        <w:t>11-4. </w:t>
      </w:r>
      <w:r>
        <w:rPr/>
        <w:t>混合式教学模式的创新与实践</w:t>
      </w:r>
    </w:p>
    <w:p>
      <w:pPr>
        <w:pStyle w:val="BodyText"/>
      </w:pPr>
      <w:r>
        <w:rPr>
          <w:rFonts w:ascii="Arial" w:eastAsia="Arial"/>
        </w:rPr>
        <w:t>11-5. </w:t>
      </w:r>
      <w:r>
        <w:rPr/>
        <w:t>个性化教学在综合教学改革中的实施策略</w:t>
      </w:r>
    </w:p>
    <w:p>
      <w:pPr>
        <w:pStyle w:val="BodyText"/>
        <w:spacing w:before="175"/>
      </w:pPr>
      <w:r>
        <w:rPr>
          <w:rFonts w:ascii="Arial" w:eastAsia="Arial"/>
        </w:rPr>
        <w:t>11-6. </w:t>
      </w:r>
      <w:r>
        <w:rPr/>
        <w:t>高校教材建设与教学改革的关系研究</w:t>
      </w:r>
    </w:p>
    <w:p>
      <w:pPr>
        <w:pStyle w:val="BodyText"/>
      </w:pPr>
      <w:r>
        <w:rPr>
          <w:rFonts w:ascii="Arial" w:eastAsia="Arial"/>
        </w:rPr>
        <w:t>11-7. </w:t>
      </w:r>
      <w:r>
        <w:rPr/>
        <w:t>基于能力培养的教学目标设计研究</w:t>
      </w:r>
    </w:p>
    <w:p>
      <w:pPr>
        <w:pStyle w:val="BodyText"/>
        <w:spacing w:before="176"/>
      </w:pPr>
      <w:r>
        <w:rPr>
          <w:rFonts w:ascii="Arial" w:eastAsia="Arial"/>
        </w:rPr>
        <w:t>11-8. </w:t>
      </w:r>
      <w:r>
        <w:rPr/>
        <w:t>实践教学在综合教学改革中的作用与实施路径</w:t>
      </w:r>
    </w:p>
    <w:p>
      <w:pPr>
        <w:pStyle w:val="BodyText"/>
      </w:pPr>
      <w:r>
        <w:rPr>
          <w:rFonts w:ascii="Arial" w:eastAsia="Arial"/>
        </w:rPr>
        <w:t>11-9. </w:t>
      </w:r>
      <w:r>
        <w:rPr/>
        <w:t>高校学生自主学习能力培养的策略与实践</w:t>
      </w:r>
    </w:p>
    <w:p>
      <w:pPr>
        <w:pStyle w:val="BodyText"/>
      </w:pPr>
      <w:r>
        <w:rPr>
          <w:rFonts w:ascii="Arial" w:eastAsia="Arial"/>
        </w:rPr>
        <w:t>11-10. </w:t>
      </w:r>
      <w:r>
        <w:rPr/>
        <w:t>地方高校教学综合改革的特色发展研究</w:t>
      </w:r>
    </w:p>
    <w:p>
      <w:pPr>
        <w:pStyle w:val="BodyText"/>
        <w:spacing w:before="175"/>
      </w:pPr>
      <w:r>
        <w:rPr>
          <w:rFonts w:ascii="Arial" w:eastAsia="Arial"/>
        </w:rPr>
        <w:t>11-11. </w:t>
      </w:r>
      <w:r>
        <w:rPr/>
        <w:t>基于教育信息化背景下的教学综合改革创新研究</w:t>
      </w:r>
    </w:p>
    <w:p>
      <w:pPr>
        <w:pStyle w:val="ListParagraph"/>
        <w:numPr>
          <w:ilvl w:val="0"/>
          <w:numId w:val="2"/>
        </w:numPr>
        <w:tabs>
          <w:tab w:pos="1237" w:val="left" w:leader="none"/>
        </w:tabs>
        <w:spacing w:line="240" w:lineRule="auto" w:before="178" w:after="0"/>
        <w:ind w:left="1236" w:right="0" w:hanging="485"/>
        <w:jc w:val="left"/>
        <w:rPr>
          <w:sz w:val="32"/>
        </w:rPr>
      </w:pPr>
      <w:r>
        <w:rPr>
          <w:sz w:val="32"/>
        </w:rPr>
        <w:t>其他</w:t>
      </w:r>
    </w:p>
    <w:p>
      <w:pPr>
        <w:pStyle w:val="BodyText"/>
        <w:spacing w:before="176"/>
      </w:pPr>
      <w:r>
        <w:rPr>
          <w:rFonts w:ascii="Arial" w:eastAsia="Arial"/>
        </w:rPr>
        <w:t>12-1. </w:t>
      </w:r>
      <w:r>
        <w:rPr/>
        <w:t>各类卓越人才培养模式改革与创新研究</w:t>
      </w:r>
    </w:p>
    <w:p>
      <w:pPr>
        <w:pStyle w:val="BodyText"/>
      </w:pPr>
      <w:r>
        <w:rPr>
          <w:rFonts w:ascii="Arial" w:eastAsia="Arial"/>
        </w:rPr>
        <w:t>12-2. </w:t>
      </w:r>
      <w:r>
        <w:rPr/>
        <w:t>国际视野及国际化人才培养模式的研究与实践</w:t>
      </w:r>
    </w:p>
    <w:p>
      <w:pPr>
        <w:pStyle w:val="BodyText"/>
      </w:pPr>
      <w:r>
        <w:rPr>
          <w:rFonts w:ascii="Arial" w:eastAsia="Arial"/>
        </w:rPr>
        <w:t>12-3. </w:t>
      </w:r>
      <w:r>
        <w:rPr/>
        <w:t>高校通识教育教学内容与体系建设研究、素质教育研究</w:t>
      </w:r>
    </w:p>
    <w:p>
      <w:pPr>
        <w:pStyle w:val="BodyText"/>
        <w:spacing w:line="343" w:lineRule="auto" w:before="176"/>
        <w:ind w:left="111" w:right="265" w:firstLine="640"/>
      </w:pPr>
      <w:r>
        <w:rPr>
          <w:rFonts w:ascii="Arial" w:eastAsia="Arial"/>
        </w:rPr>
        <w:t>12-4. </w:t>
      </w:r>
      <w:r>
        <w:rPr/>
        <w:t>基于学生自主学习能力培养和个性化教学的人才培养模式研究与实践</w:t>
      </w:r>
    </w:p>
    <w:p>
      <w:pPr>
        <w:pStyle w:val="BodyText"/>
        <w:spacing w:line="343" w:lineRule="auto" w:before="1"/>
        <w:ind w:left="111" w:right="265" w:firstLine="640"/>
      </w:pPr>
      <w:r>
        <w:rPr>
          <w:rFonts w:ascii="Arial" w:eastAsia="Arial"/>
          <w:spacing w:val="7"/>
        </w:rPr>
        <w:t>12-5</w:t>
      </w:r>
      <w:r>
        <w:rPr>
          <w:rFonts w:ascii="Arial" w:eastAsia="Arial"/>
          <w:spacing w:val="-17"/>
        </w:rPr>
        <w:t>. </w:t>
      </w:r>
      <w:r>
        <w:rPr>
          <w:spacing w:val="-12"/>
        </w:rPr>
        <w:t>高校专业设置、调整、优化、管理、评估和评价机制的研究与实践</w:t>
      </w:r>
    </w:p>
    <w:p>
      <w:pPr>
        <w:pStyle w:val="BodyText"/>
        <w:spacing w:before="1"/>
      </w:pPr>
      <w:r>
        <w:rPr>
          <w:rFonts w:ascii="Arial" w:eastAsia="Arial"/>
        </w:rPr>
        <w:t>12-6. </w:t>
      </w:r>
      <w:r>
        <w:rPr/>
        <w:t>微专业建设研究</w:t>
      </w:r>
    </w:p>
    <w:p>
      <w:pPr>
        <w:pStyle w:val="BodyText"/>
      </w:pPr>
      <w:r>
        <w:rPr>
          <w:rFonts w:ascii="Arial" w:eastAsia="Arial"/>
        </w:rPr>
        <w:t>12-7. </w:t>
      </w:r>
      <w:r>
        <w:rPr/>
        <w:t>专业课程体系整体优化研究与实践</w:t>
      </w:r>
    </w:p>
    <w:p>
      <w:pPr>
        <w:spacing w:after="0"/>
        <w:sectPr>
          <w:pgSz w:w="11910" w:h="16840"/>
          <w:pgMar w:header="0" w:footer="1794" w:top="1580" w:bottom="1980" w:left="1420" w:right="1080"/>
        </w:sectPr>
      </w:pPr>
    </w:p>
    <w:p>
      <w:pPr>
        <w:pStyle w:val="BodyText"/>
        <w:spacing w:before="8"/>
        <w:ind w:left="0"/>
        <w:rPr>
          <w:sz w:val="17"/>
        </w:rPr>
      </w:pPr>
    </w:p>
    <w:p>
      <w:pPr>
        <w:pStyle w:val="BodyText"/>
        <w:spacing w:before="55"/>
        <w:ind w:left="104" w:right="268"/>
        <w:jc w:val="center"/>
        <w:rPr>
          <w:rFonts w:ascii="黑体" w:eastAsia="黑体" w:hint="eastAsia"/>
        </w:rPr>
      </w:pPr>
      <w:bookmarkStart w:name="河南省教育厅关于开展2024年河南省高等教育教学改革研究与实践项目立项工作的通知" w:id="8"/>
      <w:bookmarkEnd w:id="8"/>
      <w:r>
        <w:rPr/>
      </w:r>
      <w:r>
        <w:rPr>
          <w:rFonts w:ascii="黑体" w:eastAsia="黑体" w:hint="eastAsia"/>
        </w:rPr>
        <w:t>二、高等职业教育类</w:t>
      </w:r>
    </w:p>
    <w:p>
      <w:pPr>
        <w:pStyle w:val="BodyText"/>
        <w:spacing w:before="286"/>
        <w:ind w:left="105" w:right="268"/>
        <w:jc w:val="center"/>
        <w:rPr>
          <w:rFonts w:ascii="华文楷体" w:eastAsia="华文楷体" w:hint="eastAsia"/>
        </w:rPr>
      </w:pPr>
      <w:r>
        <w:rPr>
          <w:rFonts w:ascii="华文楷体" w:eastAsia="华文楷体" w:hint="eastAsia"/>
        </w:rPr>
        <w:t>（一）重大课题</w:t>
      </w:r>
    </w:p>
    <w:p>
      <w:pPr>
        <w:pStyle w:val="ListParagraph"/>
        <w:numPr>
          <w:ilvl w:val="0"/>
          <w:numId w:val="3"/>
        </w:numPr>
        <w:tabs>
          <w:tab w:pos="1074" w:val="left" w:leader="none"/>
        </w:tabs>
        <w:spacing w:line="240" w:lineRule="auto" w:before="99" w:after="0"/>
        <w:ind w:left="1073" w:right="0" w:hanging="322"/>
        <w:jc w:val="left"/>
        <w:rPr>
          <w:sz w:val="32"/>
        </w:rPr>
      </w:pPr>
      <w:r>
        <w:rPr>
          <w:sz w:val="32"/>
        </w:rPr>
        <w:t>职业教育与普通教育融通发展路径研究</w:t>
      </w:r>
    </w:p>
    <w:p>
      <w:pPr>
        <w:pStyle w:val="ListParagraph"/>
        <w:numPr>
          <w:ilvl w:val="0"/>
          <w:numId w:val="3"/>
        </w:numPr>
        <w:tabs>
          <w:tab w:pos="1074" w:val="left" w:leader="none"/>
        </w:tabs>
        <w:spacing w:line="240" w:lineRule="auto" w:before="178" w:after="0"/>
        <w:ind w:left="1073" w:right="0" w:hanging="322"/>
        <w:jc w:val="left"/>
        <w:rPr>
          <w:sz w:val="32"/>
        </w:rPr>
      </w:pPr>
      <w:r>
        <w:rPr>
          <w:sz w:val="32"/>
        </w:rPr>
        <w:t>高等职业学校科教融汇育人模式研究</w:t>
      </w:r>
    </w:p>
    <w:p>
      <w:pPr>
        <w:pStyle w:val="ListParagraph"/>
        <w:numPr>
          <w:ilvl w:val="0"/>
          <w:numId w:val="3"/>
        </w:numPr>
        <w:tabs>
          <w:tab w:pos="1074" w:val="left" w:leader="none"/>
        </w:tabs>
        <w:spacing w:line="240" w:lineRule="auto" w:before="175" w:after="0"/>
        <w:ind w:left="1073" w:right="0" w:hanging="322"/>
        <w:jc w:val="left"/>
        <w:rPr>
          <w:sz w:val="32"/>
        </w:rPr>
      </w:pPr>
      <w:r>
        <w:rPr>
          <w:sz w:val="32"/>
        </w:rPr>
        <w:t>职业教育、高等教育、继续教育协同创新路径研究</w:t>
      </w:r>
    </w:p>
    <w:p>
      <w:pPr>
        <w:pStyle w:val="ListParagraph"/>
        <w:numPr>
          <w:ilvl w:val="0"/>
          <w:numId w:val="3"/>
        </w:numPr>
        <w:tabs>
          <w:tab w:pos="1074" w:val="left" w:leader="none"/>
        </w:tabs>
        <w:spacing w:line="240" w:lineRule="auto" w:before="178" w:after="0"/>
        <w:ind w:left="1073" w:right="0" w:hanging="322"/>
        <w:jc w:val="left"/>
        <w:rPr>
          <w:sz w:val="32"/>
        </w:rPr>
      </w:pPr>
      <w:r>
        <w:rPr>
          <w:sz w:val="32"/>
        </w:rPr>
        <w:t>区域（</w:t>
      </w:r>
      <w:r>
        <w:rPr>
          <w:spacing w:val="6"/>
          <w:sz w:val="32"/>
        </w:rPr>
        <w:t>省</w:t>
      </w:r>
      <w:r>
        <w:rPr>
          <w:rFonts w:ascii="Arial" w:eastAsia="Arial"/>
          <w:sz w:val="32"/>
        </w:rPr>
        <w:t>/</w:t>
      </w:r>
      <w:r>
        <w:rPr>
          <w:rFonts w:ascii="Arial" w:eastAsia="Arial"/>
          <w:spacing w:val="-25"/>
          <w:sz w:val="32"/>
        </w:rPr>
        <w:t> </w:t>
      </w:r>
      <w:r>
        <w:rPr>
          <w:spacing w:val="6"/>
          <w:sz w:val="32"/>
        </w:rPr>
        <w:t>市</w:t>
      </w:r>
      <w:r>
        <w:rPr>
          <w:rFonts w:ascii="Arial" w:eastAsia="Arial"/>
          <w:sz w:val="32"/>
        </w:rPr>
        <w:t>/</w:t>
      </w:r>
      <w:r>
        <w:rPr>
          <w:rFonts w:ascii="Arial" w:eastAsia="Arial"/>
          <w:spacing w:val="-24"/>
          <w:sz w:val="32"/>
        </w:rPr>
        <w:t> </w:t>
      </w:r>
      <w:r>
        <w:rPr>
          <w:sz w:val="32"/>
        </w:rPr>
        <w:t>县）产教联合体建设及其运行机制研究</w:t>
      </w:r>
    </w:p>
    <w:p>
      <w:pPr>
        <w:pStyle w:val="ListParagraph"/>
        <w:numPr>
          <w:ilvl w:val="0"/>
          <w:numId w:val="3"/>
        </w:numPr>
        <w:tabs>
          <w:tab w:pos="1074" w:val="left" w:leader="none"/>
        </w:tabs>
        <w:spacing w:line="240" w:lineRule="auto" w:before="178" w:after="0"/>
        <w:ind w:left="1073" w:right="0" w:hanging="322"/>
        <w:jc w:val="left"/>
        <w:rPr>
          <w:sz w:val="32"/>
        </w:rPr>
      </w:pPr>
      <w:r>
        <w:rPr>
          <w:sz w:val="32"/>
        </w:rPr>
        <w:t>行业产教融合共同体建设及其运行机制研究</w:t>
      </w:r>
    </w:p>
    <w:p>
      <w:pPr>
        <w:pStyle w:val="ListParagraph"/>
        <w:numPr>
          <w:ilvl w:val="0"/>
          <w:numId w:val="3"/>
        </w:numPr>
        <w:tabs>
          <w:tab w:pos="1074" w:val="left" w:leader="none"/>
        </w:tabs>
        <w:spacing w:line="240" w:lineRule="auto" w:before="176" w:after="0"/>
        <w:ind w:left="1073" w:right="0" w:hanging="322"/>
        <w:jc w:val="left"/>
        <w:rPr>
          <w:sz w:val="32"/>
        </w:rPr>
      </w:pPr>
      <w:r>
        <w:rPr>
          <w:sz w:val="32"/>
        </w:rPr>
        <w:t>开放型区域产教融合实践中心建设研究</w:t>
      </w:r>
    </w:p>
    <w:p>
      <w:pPr>
        <w:pStyle w:val="ListParagraph"/>
        <w:numPr>
          <w:ilvl w:val="0"/>
          <w:numId w:val="3"/>
        </w:numPr>
        <w:tabs>
          <w:tab w:pos="1074" w:val="left" w:leader="none"/>
        </w:tabs>
        <w:spacing w:line="240" w:lineRule="auto" w:before="178" w:after="0"/>
        <w:ind w:left="1073" w:right="0" w:hanging="322"/>
        <w:jc w:val="left"/>
        <w:rPr>
          <w:sz w:val="32"/>
        </w:rPr>
      </w:pPr>
      <w:r>
        <w:rPr>
          <w:sz w:val="32"/>
        </w:rPr>
        <w:t>高等职业学校服务科技成果转化工作研究</w:t>
      </w:r>
    </w:p>
    <w:p>
      <w:pPr>
        <w:pStyle w:val="ListParagraph"/>
        <w:numPr>
          <w:ilvl w:val="0"/>
          <w:numId w:val="3"/>
        </w:numPr>
        <w:tabs>
          <w:tab w:pos="1074" w:val="left" w:leader="none"/>
        </w:tabs>
        <w:spacing w:line="240" w:lineRule="auto" w:before="176" w:after="0"/>
        <w:ind w:left="1073" w:right="0" w:hanging="322"/>
        <w:jc w:val="left"/>
        <w:rPr>
          <w:sz w:val="32"/>
        </w:rPr>
      </w:pPr>
      <w:r>
        <w:rPr>
          <w:sz w:val="32"/>
        </w:rPr>
        <w:t>高等职业学校服务“</w:t>
      </w:r>
      <w:r>
        <w:rPr>
          <w:rFonts w:ascii="Arial" w:hAnsi="Arial" w:eastAsia="Arial"/>
          <w:sz w:val="32"/>
        </w:rPr>
        <w:t>7+28+N</w:t>
      </w:r>
      <w:r>
        <w:rPr>
          <w:sz w:val="32"/>
        </w:rPr>
        <w:t>”重点产业链路径研究</w:t>
      </w:r>
    </w:p>
    <w:p>
      <w:pPr>
        <w:pStyle w:val="ListParagraph"/>
        <w:numPr>
          <w:ilvl w:val="0"/>
          <w:numId w:val="3"/>
        </w:numPr>
        <w:tabs>
          <w:tab w:pos="1074" w:val="left" w:leader="none"/>
        </w:tabs>
        <w:spacing w:line="240" w:lineRule="auto" w:before="178" w:after="0"/>
        <w:ind w:left="1073" w:right="0" w:hanging="322"/>
        <w:jc w:val="left"/>
        <w:rPr>
          <w:sz w:val="32"/>
        </w:rPr>
      </w:pPr>
      <w:r>
        <w:rPr>
          <w:sz w:val="32"/>
        </w:rPr>
        <w:t>高等职业学校教师梯级成长路径研究</w:t>
      </w:r>
    </w:p>
    <w:p>
      <w:pPr>
        <w:pStyle w:val="ListParagraph"/>
        <w:numPr>
          <w:ilvl w:val="0"/>
          <w:numId w:val="3"/>
        </w:numPr>
        <w:tabs>
          <w:tab w:pos="1232" w:val="left" w:leader="none"/>
        </w:tabs>
        <w:spacing w:line="240" w:lineRule="auto" w:before="175" w:after="0"/>
        <w:ind w:left="1231" w:right="0" w:hanging="480"/>
        <w:jc w:val="left"/>
        <w:rPr>
          <w:sz w:val="32"/>
        </w:rPr>
      </w:pPr>
      <w:r>
        <w:rPr>
          <w:sz w:val="32"/>
        </w:rPr>
        <w:t>高等职业教育“五金”新基建建设路径研究</w:t>
      </w:r>
    </w:p>
    <w:p>
      <w:pPr>
        <w:pStyle w:val="ListParagraph"/>
        <w:numPr>
          <w:ilvl w:val="0"/>
          <w:numId w:val="3"/>
        </w:numPr>
        <w:tabs>
          <w:tab w:pos="1232" w:val="left" w:leader="none"/>
        </w:tabs>
        <w:spacing w:line="240" w:lineRule="auto" w:before="178" w:after="0"/>
        <w:ind w:left="1231" w:right="0" w:hanging="480"/>
        <w:jc w:val="left"/>
        <w:rPr>
          <w:sz w:val="32"/>
        </w:rPr>
      </w:pPr>
      <w:r>
        <w:rPr>
          <w:spacing w:val="-9"/>
          <w:sz w:val="32"/>
        </w:rPr>
        <w:t>高等职业教育专业高端化、数字化、绿色化升级路径研究</w:t>
      </w:r>
    </w:p>
    <w:p>
      <w:pPr>
        <w:pStyle w:val="ListParagraph"/>
        <w:numPr>
          <w:ilvl w:val="0"/>
          <w:numId w:val="3"/>
        </w:numPr>
        <w:tabs>
          <w:tab w:pos="1232" w:val="left" w:leader="none"/>
        </w:tabs>
        <w:spacing w:line="240" w:lineRule="auto" w:before="178" w:after="0"/>
        <w:ind w:left="1231" w:right="0" w:hanging="480"/>
        <w:jc w:val="left"/>
        <w:rPr>
          <w:sz w:val="32"/>
        </w:rPr>
      </w:pPr>
      <w:r>
        <w:rPr>
          <w:sz w:val="32"/>
        </w:rPr>
        <w:t>基于职教高考改革的职业技能评价路径研究</w:t>
      </w:r>
    </w:p>
    <w:p>
      <w:pPr>
        <w:pStyle w:val="ListParagraph"/>
        <w:numPr>
          <w:ilvl w:val="0"/>
          <w:numId w:val="3"/>
        </w:numPr>
        <w:tabs>
          <w:tab w:pos="1232" w:val="left" w:leader="none"/>
        </w:tabs>
        <w:spacing w:line="240" w:lineRule="auto" w:before="176" w:after="0"/>
        <w:ind w:left="1231" w:right="0" w:hanging="480"/>
        <w:jc w:val="left"/>
        <w:rPr>
          <w:sz w:val="32"/>
        </w:rPr>
      </w:pPr>
      <w:r>
        <w:rPr>
          <w:sz w:val="32"/>
        </w:rPr>
        <w:t>高等职业学校专业结构与产业结构优化匹配研究</w:t>
      </w:r>
    </w:p>
    <w:p>
      <w:pPr>
        <w:pStyle w:val="ListParagraph"/>
        <w:numPr>
          <w:ilvl w:val="0"/>
          <w:numId w:val="3"/>
        </w:numPr>
        <w:tabs>
          <w:tab w:pos="1232" w:val="left" w:leader="none"/>
        </w:tabs>
        <w:spacing w:line="240" w:lineRule="auto" w:before="178" w:after="0"/>
        <w:ind w:left="1231" w:right="0" w:hanging="480"/>
        <w:jc w:val="left"/>
        <w:rPr>
          <w:sz w:val="32"/>
        </w:rPr>
      </w:pPr>
      <w:r>
        <w:rPr>
          <w:sz w:val="32"/>
        </w:rPr>
        <w:t>高等职业学校结构调整优化与产业结构优化匹配研究</w:t>
      </w:r>
    </w:p>
    <w:p>
      <w:pPr>
        <w:pStyle w:val="ListParagraph"/>
        <w:numPr>
          <w:ilvl w:val="0"/>
          <w:numId w:val="3"/>
        </w:numPr>
        <w:tabs>
          <w:tab w:pos="1232" w:val="left" w:leader="none"/>
        </w:tabs>
        <w:spacing w:line="240" w:lineRule="auto" w:before="175" w:after="0"/>
        <w:ind w:left="1231" w:right="0" w:hanging="480"/>
        <w:jc w:val="left"/>
        <w:rPr>
          <w:sz w:val="32"/>
        </w:rPr>
      </w:pPr>
      <w:r>
        <w:rPr>
          <w:spacing w:val="-12"/>
          <w:sz w:val="32"/>
        </w:rPr>
        <w:t>高等职业学校产业学院建设研究与实践</w:t>
      </w:r>
    </w:p>
    <w:p>
      <w:pPr>
        <w:pStyle w:val="ListParagraph"/>
        <w:numPr>
          <w:ilvl w:val="0"/>
          <w:numId w:val="3"/>
        </w:numPr>
        <w:tabs>
          <w:tab w:pos="1232" w:val="left" w:leader="none"/>
        </w:tabs>
        <w:spacing w:line="240" w:lineRule="auto" w:before="178" w:after="0"/>
        <w:ind w:left="1231" w:right="0" w:hanging="480"/>
        <w:jc w:val="left"/>
        <w:rPr>
          <w:sz w:val="32"/>
        </w:rPr>
      </w:pPr>
      <w:r>
        <w:rPr>
          <w:w w:val="95"/>
          <w:sz w:val="32"/>
        </w:rPr>
        <w:t>高水平高等职业学校培育模式和政策保障研究</w:t>
      </w:r>
    </w:p>
    <w:p>
      <w:pPr>
        <w:pStyle w:val="ListParagraph"/>
        <w:numPr>
          <w:ilvl w:val="0"/>
          <w:numId w:val="3"/>
        </w:numPr>
        <w:tabs>
          <w:tab w:pos="1232" w:val="left" w:leader="none"/>
        </w:tabs>
        <w:spacing w:line="240" w:lineRule="auto" w:before="178" w:after="0"/>
        <w:ind w:left="1231" w:right="0" w:hanging="480"/>
        <w:jc w:val="left"/>
        <w:rPr>
          <w:sz w:val="32"/>
        </w:rPr>
      </w:pPr>
      <w:r>
        <w:rPr>
          <w:w w:val="95"/>
          <w:sz w:val="32"/>
        </w:rPr>
        <w:t>高等职业学校高水平专业群建设培育工作研究</w:t>
      </w:r>
    </w:p>
    <w:p>
      <w:pPr>
        <w:pStyle w:val="ListParagraph"/>
        <w:numPr>
          <w:ilvl w:val="0"/>
          <w:numId w:val="3"/>
        </w:numPr>
        <w:tabs>
          <w:tab w:pos="1232" w:val="left" w:leader="none"/>
        </w:tabs>
        <w:spacing w:line="240" w:lineRule="auto" w:before="176" w:after="0"/>
        <w:ind w:left="1231" w:right="0" w:hanging="480"/>
        <w:jc w:val="left"/>
        <w:rPr>
          <w:sz w:val="32"/>
        </w:rPr>
      </w:pPr>
      <w:r>
        <w:rPr>
          <w:w w:val="95"/>
          <w:sz w:val="32"/>
        </w:rPr>
        <w:t>河南省职业技术师范教育发展路径研究</w:t>
      </w:r>
    </w:p>
    <w:p>
      <w:pPr>
        <w:pStyle w:val="ListParagraph"/>
        <w:numPr>
          <w:ilvl w:val="0"/>
          <w:numId w:val="3"/>
        </w:numPr>
        <w:tabs>
          <w:tab w:pos="1232" w:val="left" w:leader="none"/>
        </w:tabs>
        <w:spacing w:line="240" w:lineRule="auto" w:before="178" w:after="0"/>
        <w:ind w:left="1231" w:right="0" w:hanging="480"/>
        <w:jc w:val="left"/>
        <w:rPr>
          <w:sz w:val="32"/>
        </w:rPr>
      </w:pPr>
      <w:r>
        <w:rPr>
          <w:w w:val="95"/>
          <w:sz w:val="32"/>
        </w:rPr>
        <w:t>高等职业学校校企合作模式研究与实践</w:t>
      </w:r>
    </w:p>
    <w:p>
      <w:pPr>
        <w:spacing w:after="0" w:line="240" w:lineRule="auto"/>
        <w:jc w:val="left"/>
        <w:rPr>
          <w:sz w:val="32"/>
        </w:rPr>
        <w:sectPr>
          <w:pgSz w:w="11910" w:h="16840"/>
          <w:pgMar w:header="0" w:footer="1794" w:top="1580" w:bottom="1980" w:left="1420" w:right="1080"/>
        </w:sectPr>
      </w:pPr>
    </w:p>
    <w:p>
      <w:pPr>
        <w:pStyle w:val="ListParagraph"/>
        <w:numPr>
          <w:ilvl w:val="0"/>
          <w:numId w:val="3"/>
        </w:numPr>
        <w:tabs>
          <w:tab w:pos="1232" w:val="left" w:leader="none"/>
        </w:tabs>
        <w:spacing w:line="240" w:lineRule="auto" w:before="134" w:after="0"/>
        <w:ind w:left="1231" w:right="0" w:hanging="480"/>
        <w:jc w:val="left"/>
        <w:rPr>
          <w:sz w:val="32"/>
        </w:rPr>
      </w:pPr>
      <w:bookmarkStart w:name="河南省教育厅关于开展2024年河南省高等教育教学改革研究与实践项目立项工作的通知" w:id="9"/>
      <w:bookmarkEnd w:id="9"/>
      <w:r>
        <w:rPr/>
      </w:r>
      <w:bookmarkStart w:name="河南省教育厅关于开展2024年河南省高等教育教学改革研究与实践项目立项工作的通知" w:id="10"/>
      <w:bookmarkEnd w:id="10"/>
      <w:r>
        <w:rPr>
          <w:sz w:val="32"/>
        </w:rPr>
        <w:t>职业本科教育人才培养模式研究</w:t>
      </w:r>
    </w:p>
    <w:p>
      <w:pPr>
        <w:pStyle w:val="ListParagraph"/>
        <w:numPr>
          <w:ilvl w:val="0"/>
          <w:numId w:val="3"/>
        </w:numPr>
        <w:tabs>
          <w:tab w:pos="1232" w:val="left" w:leader="none"/>
        </w:tabs>
        <w:spacing w:line="240" w:lineRule="auto" w:before="178" w:after="0"/>
        <w:ind w:left="1231" w:right="0" w:hanging="480"/>
        <w:jc w:val="left"/>
        <w:rPr>
          <w:sz w:val="32"/>
        </w:rPr>
      </w:pPr>
      <w:r>
        <w:rPr>
          <w:sz w:val="32"/>
        </w:rPr>
        <w:t>职业教育专业知识体系构建模式研究</w:t>
      </w:r>
    </w:p>
    <w:p>
      <w:pPr>
        <w:pStyle w:val="ListParagraph"/>
        <w:numPr>
          <w:ilvl w:val="0"/>
          <w:numId w:val="3"/>
        </w:numPr>
        <w:tabs>
          <w:tab w:pos="1232" w:val="left" w:leader="none"/>
        </w:tabs>
        <w:spacing w:line="240" w:lineRule="auto" w:before="176" w:after="0"/>
        <w:ind w:left="1231" w:right="0" w:hanging="480"/>
        <w:jc w:val="left"/>
        <w:rPr>
          <w:sz w:val="32"/>
        </w:rPr>
      </w:pPr>
      <w:r>
        <w:rPr>
          <w:sz w:val="32"/>
        </w:rPr>
        <w:t>职教高考技能测试标准化考场建设研究</w:t>
      </w:r>
    </w:p>
    <w:p>
      <w:pPr>
        <w:pStyle w:val="BodyText"/>
        <w:spacing w:before="139"/>
        <w:ind w:left="2691"/>
        <w:rPr>
          <w:rFonts w:ascii="华文楷体" w:eastAsia="华文楷体" w:hint="eastAsia"/>
        </w:rPr>
      </w:pPr>
      <w:r>
        <w:rPr>
          <w:rFonts w:ascii="华文楷体" w:eastAsia="华文楷体" w:hint="eastAsia"/>
        </w:rPr>
        <w:t>（二）重点课题与一般课题</w:t>
      </w:r>
    </w:p>
    <w:p>
      <w:pPr>
        <w:pStyle w:val="ListParagraph"/>
        <w:numPr>
          <w:ilvl w:val="0"/>
          <w:numId w:val="4"/>
        </w:numPr>
        <w:tabs>
          <w:tab w:pos="1076" w:val="left" w:leader="none"/>
        </w:tabs>
        <w:spacing w:line="240" w:lineRule="auto" w:before="99" w:after="0"/>
        <w:ind w:left="1075" w:right="0" w:hanging="324"/>
        <w:jc w:val="left"/>
        <w:rPr>
          <w:sz w:val="32"/>
        </w:rPr>
      </w:pPr>
      <w:r>
        <w:rPr>
          <w:sz w:val="32"/>
        </w:rPr>
        <w:t>立德树人根本任务研究与实践</w:t>
      </w:r>
    </w:p>
    <w:p>
      <w:pPr>
        <w:pStyle w:val="BodyText"/>
      </w:pPr>
      <w:r>
        <w:rPr>
          <w:rFonts w:ascii="Arial" w:eastAsia="Arial"/>
        </w:rPr>
        <w:t>1-1. </w:t>
      </w:r>
      <w:r>
        <w:rPr/>
        <w:t>德技并修、工学结合的育人机制研究与实践</w:t>
      </w:r>
    </w:p>
    <w:p>
      <w:pPr>
        <w:pStyle w:val="BodyText"/>
        <w:spacing w:line="343" w:lineRule="auto" w:before="176"/>
        <w:ind w:left="111" w:right="264" w:firstLine="640"/>
      </w:pPr>
      <w:r>
        <w:rPr>
          <w:rFonts w:ascii="Arial" w:eastAsia="Arial"/>
        </w:rPr>
        <w:t>1-2. </w:t>
      </w:r>
      <w:r>
        <w:rPr/>
        <w:t>中华优秀传统文化、社会主义先进文化、革命文化、企业文化、校园文化等融入职业教育教学研究与实践</w:t>
      </w:r>
    </w:p>
    <w:p>
      <w:pPr>
        <w:pStyle w:val="BodyText"/>
        <w:spacing w:before="3"/>
      </w:pPr>
      <w:r>
        <w:rPr>
          <w:rFonts w:ascii="Arial" w:eastAsia="Arial"/>
          <w:spacing w:val="8"/>
        </w:rPr>
        <w:t>1-3</w:t>
      </w:r>
      <w:r>
        <w:rPr>
          <w:rFonts w:ascii="Arial" w:eastAsia="Arial"/>
          <w:spacing w:val="-14"/>
        </w:rPr>
        <w:t>. </w:t>
      </w:r>
      <w:r>
        <w:rPr/>
        <w:t>高等职业学校劳动教育模式创新研究</w:t>
      </w:r>
    </w:p>
    <w:p>
      <w:pPr>
        <w:pStyle w:val="BodyText"/>
        <w:spacing w:before="176"/>
      </w:pPr>
      <w:r>
        <w:rPr>
          <w:rFonts w:ascii="Arial" w:eastAsia="Arial"/>
          <w:spacing w:val="8"/>
        </w:rPr>
        <w:t>1-4</w:t>
      </w:r>
      <w:r>
        <w:rPr>
          <w:rFonts w:ascii="Arial" w:eastAsia="Arial"/>
          <w:spacing w:val="-14"/>
        </w:rPr>
        <w:t>. </w:t>
      </w:r>
      <w:r>
        <w:rPr/>
        <w:t>高等职业学校美育教育模式创新研究</w:t>
      </w:r>
    </w:p>
    <w:p>
      <w:pPr>
        <w:pStyle w:val="BodyText"/>
      </w:pPr>
      <w:r>
        <w:rPr>
          <w:rFonts w:ascii="Arial" w:eastAsia="Arial"/>
          <w:spacing w:val="8"/>
        </w:rPr>
        <w:t>1-5</w:t>
      </w:r>
      <w:r>
        <w:rPr>
          <w:rFonts w:ascii="Arial" w:eastAsia="Arial"/>
          <w:spacing w:val="-14"/>
        </w:rPr>
        <w:t>. </w:t>
      </w:r>
      <w:r>
        <w:rPr/>
        <w:t>高等职业学校体育教育模式创新研究</w:t>
      </w:r>
    </w:p>
    <w:p>
      <w:pPr>
        <w:pStyle w:val="BodyText"/>
        <w:spacing w:before="176"/>
      </w:pPr>
      <w:r>
        <w:rPr>
          <w:rFonts w:ascii="Arial" w:eastAsia="Arial"/>
        </w:rPr>
        <w:t>1-6. </w:t>
      </w:r>
      <w:r>
        <w:rPr/>
        <w:t>中小学职业启蒙教育模式、路径、内容研究</w:t>
      </w:r>
    </w:p>
    <w:p>
      <w:pPr>
        <w:pStyle w:val="ListParagraph"/>
        <w:numPr>
          <w:ilvl w:val="0"/>
          <w:numId w:val="4"/>
        </w:numPr>
        <w:tabs>
          <w:tab w:pos="1076" w:val="left" w:leader="none"/>
        </w:tabs>
        <w:spacing w:line="343" w:lineRule="auto" w:before="178" w:after="0"/>
        <w:ind w:left="751" w:right="2534" w:firstLine="0"/>
        <w:jc w:val="left"/>
        <w:rPr>
          <w:sz w:val="32"/>
        </w:rPr>
      </w:pPr>
      <w:r>
        <w:rPr>
          <w:sz w:val="32"/>
        </w:rPr>
        <w:t>职业教育产教融合、校企合作研究与实践</w:t>
      </w:r>
      <w:r>
        <w:rPr>
          <w:rFonts w:ascii="Arial" w:eastAsia="Arial"/>
          <w:spacing w:val="8"/>
          <w:sz w:val="32"/>
        </w:rPr>
        <w:t>2-1</w:t>
      </w:r>
      <w:r>
        <w:rPr>
          <w:rFonts w:ascii="Arial" w:eastAsia="Arial"/>
          <w:spacing w:val="3"/>
          <w:sz w:val="32"/>
        </w:rPr>
        <w:t>. </w:t>
      </w:r>
      <w:r>
        <w:rPr>
          <w:sz w:val="32"/>
        </w:rPr>
        <w:t>高等职业学校产业学院建设研究</w:t>
      </w:r>
    </w:p>
    <w:p>
      <w:pPr>
        <w:pStyle w:val="BodyText"/>
        <w:spacing w:before="1"/>
      </w:pPr>
      <w:r>
        <w:rPr>
          <w:rFonts w:ascii="Arial" w:eastAsia="Arial"/>
        </w:rPr>
        <w:t>2-2. </w:t>
      </w:r>
      <w:r>
        <w:rPr/>
        <w:t>高等职业学校产教融合协同育人研究与实践</w:t>
      </w:r>
    </w:p>
    <w:p>
      <w:pPr>
        <w:pStyle w:val="BodyText"/>
      </w:pPr>
      <w:r>
        <w:rPr>
          <w:rFonts w:ascii="Arial" w:eastAsia="Arial"/>
        </w:rPr>
        <w:t>2-3. </w:t>
      </w:r>
      <w:r>
        <w:rPr/>
        <w:t>职业教育产教融合型企业（学校）培育政策研究</w:t>
      </w:r>
    </w:p>
    <w:p>
      <w:pPr>
        <w:pStyle w:val="BodyText"/>
        <w:spacing w:before="175"/>
      </w:pPr>
      <w:r>
        <w:rPr>
          <w:rFonts w:ascii="Arial" w:eastAsia="Arial"/>
        </w:rPr>
        <w:t>2-4. </w:t>
      </w:r>
      <w:r>
        <w:rPr/>
        <w:t>职业教育集团化、联盟式办学机制、模式研究与实践</w:t>
      </w:r>
    </w:p>
    <w:p>
      <w:pPr>
        <w:pStyle w:val="BodyText"/>
      </w:pPr>
      <w:r>
        <w:rPr>
          <w:rFonts w:ascii="Arial" w:eastAsia="Arial"/>
        </w:rPr>
        <w:t>2-5. </w:t>
      </w:r>
      <w:r>
        <w:rPr/>
        <w:t>校企合作中经费保障机制研究与实践</w:t>
      </w:r>
    </w:p>
    <w:p>
      <w:pPr>
        <w:pStyle w:val="BodyText"/>
        <w:spacing w:before="176"/>
      </w:pPr>
      <w:r>
        <w:rPr>
          <w:rFonts w:ascii="Arial" w:hAnsi="Arial" w:eastAsia="Arial"/>
        </w:rPr>
        <w:t>2-6. </w:t>
      </w:r>
      <w:r>
        <w:rPr/>
        <w:t>校企“双元”合作开发职业教育教材研究与实践</w:t>
      </w:r>
    </w:p>
    <w:p>
      <w:pPr>
        <w:pStyle w:val="BodyText"/>
      </w:pPr>
      <w:r>
        <w:rPr>
          <w:rFonts w:ascii="Arial" w:eastAsia="Arial"/>
        </w:rPr>
        <w:t>2-7. </w:t>
      </w:r>
      <w:r>
        <w:rPr/>
        <w:t>产业学院人才培养与评价机制研究</w:t>
      </w:r>
    </w:p>
    <w:p>
      <w:pPr>
        <w:pStyle w:val="BodyText"/>
        <w:spacing w:line="343" w:lineRule="auto"/>
        <w:ind w:left="111" w:right="264" w:firstLine="640"/>
      </w:pPr>
      <w:r>
        <w:rPr>
          <w:rFonts w:ascii="Arial" w:eastAsia="Arial"/>
        </w:rPr>
        <w:t>2-8. </w:t>
      </w:r>
      <w:r>
        <w:rPr/>
        <w:t>产教融合背景下以需求为导向的创新创业人才培养模式改革研究</w:t>
      </w:r>
    </w:p>
    <w:p>
      <w:pPr>
        <w:spacing w:after="0" w:line="343" w:lineRule="auto"/>
        <w:sectPr>
          <w:pgSz w:w="11910" w:h="16840"/>
          <w:pgMar w:header="0" w:footer="1794" w:top="1580" w:bottom="1980" w:left="1420" w:right="1080"/>
        </w:sectPr>
      </w:pPr>
    </w:p>
    <w:p>
      <w:pPr>
        <w:pStyle w:val="BodyText"/>
        <w:spacing w:before="134"/>
      </w:pPr>
      <w:bookmarkStart w:name="河南省教育厅关于开展2024年河南省高等教育教学改革研究与实践项目立项工作的通知" w:id="11"/>
      <w:bookmarkEnd w:id="11"/>
      <w:r>
        <w:rPr/>
      </w:r>
      <w:r>
        <w:rPr>
          <w:rFonts w:ascii="Arial" w:eastAsia="Arial"/>
        </w:rPr>
        <w:t>2-9. </w:t>
      </w:r>
      <w:r>
        <w:rPr/>
        <w:t>高等职业学校学院－书院双载体育人模式探索与实践</w:t>
      </w:r>
    </w:p>
    <w:p>
      <w:pPr>
        <w:pStyle w:val="ListParagraph"/>
        <w:numPr>
          <w:ilvl w:val="0"/>
          <w:numId w:val="4"/>
        </w:numPr>
        <w:tabs>
          <w:tab w:pos="1076" w:val="left" w:leader="none"/>
        </w:tabs>
        <w:spacing w:line="240" w:lineRule="auto" w:before="178" w:after="0"/>
        <w:ind w:left="1075" w:right="0" w:hanging="324"/>
        <w:jc w:val="left"/>
        <w:rPr>
          <w:sz w:val="32"/>
        </w:rPr>
      </w:pPr>
      <w:r>
        <w:rPr>
          <w:sz w:val="32"/>
        </w:rPr>
        <w:t>人才培养模式研究与实践</w:t>
      </w:r>
    </w:p>
    <w:p>
      <w:pPr>
        <w:pStyle w:val="BodyText"/>
        <w:spacing w:before="176"/>
      </w:pPr>
      <w:r>
        <w:rPr>
          <w:rFonts w:ascii="Arial" w:eastAsia="Arial"/>
        </w:rPr>
        <w:t>3-1. </w:t>
      </w:r>
      <w:r>
        <w:rPr/>
        <w:t>基于产学研用协同创新的人才培养模式研究</w:t>
      </w:r>
    </w:p>
    <w:p>
      <w:pPr>
        <w:pStyle w:val="BodyText"/>
      </w:pPr>
      <w:r>
        <w:rPr>
          <w:rFonts w:ascii="Arial" w:eastAsia="Arial"/>
        </w:rPr>
        <w:t>3-2. </w:t>
      </w:r>
      <w:r>
        <w:rPr/>
        <w:t>中国特色学徒制研究与实践</w:t>
      </w:r>
    </w:p>
    <w:p>
      <w:pPr>
        <w:pStyle w:val="BodyText"/>
        <w:spacing w:before="175"/>
      </w:pPr>
      <w:r>
        <w:rPr>
          <w:rFonts w:ascii="Arial" w:eastAsia="Arial"/>
        </w:rPr>
        <w:t>3-3. </w:t>
      </w:r>
      <w:r>
        <w:rPr/>
        <w:t>高等职业学校岗课赛证融合的人才培养模式研究与实践</w:t>
      </w:r>
    </w:p>
    <w:p>
      <w:pPr>
        <w:pStyle w:val="BodyText"/>
      </w:pPr>
      <w:r>
        <w:rPr>
          <w:rFonts w:ascii="Arial" w:eastAsia="Arial"/>
        </w:rPr>
        <w:t>3-4. </w:t>
      </w:r>
      <w:r>
        <w:rPr/>
        <w:t>职业教育弹性学制、弹性学期、弹性学时研究与实践</w:t>
      </w:r>
    </w:p>
    <w:p>
      <w:pPr>
        <w:pStyle w:val="BodyText"/>
        <w:spacing w:line="343" w:lineRule="auto" w:before="176"/>
        <w:ind w:left="111" w:right="264" w:firstLine="640"/>
      </w:pPr>
      <w:r>
        <w:rPr>
          <w:rFonts w:ascii="Arial" w:eastAsia="Arial"/>
        </w:rPr>
        <w:t>3-5. </w:t>
      </w:r>
      <w:r>
        <w:rPr/>
        <w:t>职业教育教学标准对接行业技术规范（标准）、职业标准的有效模式研究与实践</w:t>
      </w:r>
    </w:p>
    <w:p>
      <w:pPr>
        <w:pStyle w:val="BodyText"/>
        <w:spacing w:before="3"/>
      </w:pPr>
      <w:r>
        <w:rPr>
          <w:rFonts w:ascii="Arial" w:eastAsia="Arial"/>
        </w:rPr>
        <w:t>3-6. </w:t>
      </w:r>
      <w:r>
        <w:rPr/>
        <w:t>校校、校地、校企、校院（所）协同育人机制研究与实践</w:t>
      </w:r>
    </w:p>
    <w:p>
      <w:pPr>
        <w:pStyle w:val="BodyText"/>
        <w:spacing w:line="343" w:lineRule="auto" w:before="176"/>
        <w:ind w:left="111" w:right="265" w:firstLine="640"/>
      </w:pPr>
      <w:r>
        <w:rPr>
          <w:rFonts w:ascii="Arial" w:eastAsia="Arial"/>
          <w:spacing w:val="8"/>
        </w:rPr>
        <w:t>3-7</w:t>
      </w:r>
      <w:r>
        <w:rPr>
          <w:rFonts w:ascii="Arial" w:eastAsia="Arial"/>
          <w:spacing w:val="-17"/>
        </w:rPr>
        <w:t>. </w:t>
      </w:r>
      <w:r>
        <w:rPr>
          <w:spacing w:val="-39"/>
        </w:rPr>
        <w:t>基于 </w:t>
      </w:r>
      <w:r>
        <w:rPr>
          <w:rFonts w:ascii="Arial" w:eastAsia="Arial"/>
        </w:rPr>
        <w:t>1+X </w:t>
      </w:r>
      <w:r>
        <w:rPr/>
        <w:t>证书制度的技术技能人才培养模式改革研究与实践</w:t>
      </w:r>
    </w:p>
    <w:p>
      <w:pPr>
        <w:pStyle w:val="BodyText"/>
        <w:spacing w:before="1"/>
      </w:pPr>
      <w:r>
        <w:rPr>
          <w:rFonts w:ascii="Arial" w:eastAsia="Arial"/>
        </w:rPr>
        <w:t>3-8. </w:t>
      </w:r>
      <w:r>
        <w:rPr/>
        <w:t>高等职业学校技术技能人才创新创业能力培养探索与实践</w:t>
      </w:r>
    </w:p>
    <w:p>
      <w:pPr>
        <w:pStyle w:val="BodyText"/>
      </w:pPr>
      <w:r>
        <w:rPr>
          <w:rFonts w:ascii="Arial" w:eastAsia="Arial"/>
        </w:rPr>
        <w:t>3-9. </w:t>
      </w:r>
      <w:r>
        <w:rPr/>
        <w:t>高等职业学校开展职业技能培训工作研究与实践</w:t>
      </w:r>
    </w:p>
    <w:p>
      <w:pPr>
        <w:pStyle w:val="ListParagraph"/>
        <w:numPr>
          <w:ilvl w:val="0"/>
          <w:numId w:val="4"/>
        </w:numPr>
        <w:tabs>
          <w:tab w:pos="1076" w:val="left" w:leader="none"/>
        </w:tabs>
        <w:spacing w:line="240" w:lineRule="auto" w:before="178" w:after="0"/>
        <w:ind w:left="1075" w:right="0" w:hanging="324"/>
        <w:jc w:val="left"/>
        <w:rPr>
          <w:sz w:val="32"/>
        </w:rPr>
      </w:pPr>
      <w:r>
        <w:rPr>
          <w:sz w:val="32"/>
        </w:rPr>
        <w:t>专业建设研究与实践</w:t>
      </w:r>
    </w:p>
    <w:p>
      <w:pPr>
        <w:pStyle w:val="BodyText"/>
        <w:spacing w:line="343" w:lineRule="auto" w:before="175"/>
        <w:ind w:left="111" w:right="264" w:firstLine="640"/>
      </w:pPr>
      <w:r>
        <w:rPr>
          <w:rFonts w:ascii="Arial" w:eastAsia="Arial"/>
        </w:rPr>
        <w:t>4-1. </w:t>
      </w:r>
      <w:r>
        <w:rPr/>
        <w:t>高等职业学校提升专业服务区域社会、经济、文化发展能力研究与实践</w:t>
      </w:r>
    </w:p>
    <w:p>
      <w:pPr>
        <w:pStyle w:val="BodyText"/>
        <w:spacing w:before="1"/>
      </w:pPr>
      <w:r>
        <w:rPr>
          <w:rFonts w:ascii="Arial" w:eastAsia="Arial"/>
        </w:rPr>
        <w:t>4-2. </w:t>
      </w:r>
      <w:r>
        <w:rPr/>
        <w:t>基于新专业目录的专业优化升级改造路径探索实践</w:t>
      </w:r>
    </w:p>
    <w:p>
      <w:pPr>
        <w:pStyle w:val="BodyText"/>
      </w:pPr>
      <w:r>
        <w:rPr>
          <w:rFonts w:ascii="Arial" w:eastAsia="Arial"/>
        </w:rPr>
        <w:t>4-3. </w:t>
      </w:r>
      <w:r>
        <w:rPr/>
        <w:t>高等职业学校专业认证探索与实践</w:t>
      </w:r>
    </w:p>
    <w:p>
      <w:pPr>
        <w:pStyle w:val="BodyText"/>
        <w:spacing w:before="176"/>
      </w:pPr>
      <w:r>
        <w:rPr>
          <w:rFonts w:ascii="Arial" w:eastAsia="Arial"/>
        </w:rPr>
        <w:t>4-4. </w:t>
      </w:r>
      <w:r>
        <w:rPr/>
        <w:t>高等职业学校对接产业链的专业群课程体系构建与实践</w:t>
      </w:r>
    </w:p>
    <w:p>
      <w:pPr>
        <w:pStyle w:val="BodyText"/>
      </w:pPr>
      <w:r>
        <w:rPr>
          <w:rFonts w:ascii="Arial" w:eastAsia="Arial"/>
        </w:rPr>
        <w:t>4-5. </w:t>
      </w:r>
      <w:r>
        <w:rPr/>
        <w:t>高等职业学校专业群建设模式研究与实践</w:t>
      </w:r>
    </w:p>
    <w:p>
      <w:pPr>
        <w:pStyle w:val="BodyText"/>
        <w:spacing w:line="343" w:lineRule="auto"/>
        <w:ind w:left="111" w:right="264" w:firstLine="640"/>
      </w:pPr>
      <w:r>
        <w:rPr>
          <w:rFonts w:ascii="Arial" w:eastAsia="Arial"/>
        </w:rPr>
        <w:t>4-6. </w:t>
      </w:r>
      <w:r>
        <w:rPr/>
        <w:t>高等职业学校专业评价现状与专业建设评价指标体系研究与实践</w:t>
      </w:r>
    </w:p>
    <w:p>
      <w:pPr>
        <w:spacing w:after="0" w:line="343" w:lineRule="auto"/>
        <w:sectPr>
          <w:pgSz w:w="11910" w:h="16840"/>
          <w:pgMar w:header="0" w:footer="1794" w:top="1580" w:bottom="1980" w:left="1420" w:right="1080"/>
        </w:sectPr>
      </w:pPr>
    </w:p>
    <w:p>
      <w:pPr>
        <w:pStyle w:val="BodyText"/>
        <w:spacing w:before="134"/>
      </w:pPr>
      <w:bookmarkStart w:name="河南省教育厅关于开展2024年河南省高等教育教学改革研究与实践项目立项工作的通知" w:id="12"/>
      <w:bookmarkEnd w:id="12"/>
      <w:r>
        <w:rPr/>
      </w:r>
      <w:r>
        <w:rPr>
          <w:rFonts w:ascii="Arial" w:eastAsia="Arial"/>
        </w:rPr>
        <w:t>4-7. </w:t>
      </w:r>
      <w:r>
        <w:rPr/>
        <w:t>高等职业学校专业群建设的教学组织体系重构研究与实践</w:t>
      </w:r>
    </w:p>
    <w:p>
      <w:pPr>
        <w:pStyle w:val="BodyText"/>
      </w:pPr>
      <w:r>
        <w:rPr>
          <w:rFonts w:ascii="Arial" w:eastAsia="Arial"/>
        </w:rPr>
        <w:t>4-8. </w:t>
      </w:r>
      <w:r>
        <w:rPr/>
        <w:t>高等职业学校创新创业教育类课程体系建设</w:t>
      </w:r>
    </w:p>
    <w:p>
      <w:pPr>
        <w:pStyle w:val="BodyText"/>
        <w:spacing w:before="176"/>
      </w:pPr>
      <w:r>
        <w:rPr>
          <w:rFonts w:ascii="Arial" w:eastAsia="Arial"/>
        </w:rPr>
        <w:t>4-9. </w:t>
      </w:r>
      <w:r>
        <w:rPr/>
        <w:t>高等职业学校专业群建设绩效评价研究与实践</w:t>
      </w:r>
    </w:p>
    <w:p>
      <w:pPr>
        <w:pStyle w:val="BodyText"/>
      </w:pPr>
      <w:r>
        <w:rPr>
          <w:rFonts w:ascii="Arial" w:eastAsia="Arial"/>
        </w:rPr>
        <w:t>4-10. </w:t>
      </w:r>
      <w:r>
        <w:rPr/>
        <w:t>高等职业学校专业群教材体系建设研究与实践</w:t>
      </w:r>
    </w:p>
    <w:p>
      <w:pPr>
        <w:pStyle w:val="BodyText"/>
        <w:spacing w:before="175"/>
      </w:pPr>
      <w:r>
        <w:rPr>
          <w:rFonts w:ascii="Arial" w:eastAsia="Arial"/>
        </w:rPr>
        <w:t>4-11. </w:t>
      </w:r>
      <w:r>
        <w:rPr/>
        <w:t>基于专业大类的基础技能和通用技术研究</w:t>
      </w:r>
    </w:p>
    <w:p>
      <w:pPr>
        <w:pStyle w:val="ListParagraph"/>
        <w:numPr>
          <w:ilvl w:val="0"/>
          <w:numId w:val="4"/>
        </w:numPr>
        <w:tabs>
          <w:tab w:pos="1076" w:val="left" w:leader="none"/>
        </w:tabs>
        <w:spacing w:line="343" w:lineRule="auto" w:before="178" w:after="0"/>
        <w:ind w:left="751" w:right="4143" w:firstLine="0"/>
        <w:jc w:val="left"/>
        <w:rPr>
          <w:sz w:val="32"/>
        </w:rPr>
      </w:pPr>
      <w:r>
        <w:rPr>
          <w:sz w:val="32"/>
        </w:rPr>
        <w:t>课程、教法、教学研究与实践</w:t>
      </w:r>
      <w:r>
        <w:rPr>
          <w:rFonts w:ascii="Arial" w:eastAsia="Arial"/>
          <w:spacing w:val="8"/>
          <w:sz w:val="32"/>
        </w:rPr>
        <w:t>5-1</w:t>
      </w:r>
      <w:r>
        <w:rPr>
          <w:rFonts w:ascii="Arial" w:eastAsia="Arial"/>
          <w:spacing w:val="2"/>
          <w:sz w:val="32"/>
        </w:rPr>
        <w:t>. </w:t>
      </w:r>
      <w:r>
        <w:rPr>
          <w:sz w:val="32"/>
        </w:rPr>
        <w:t>职业教育活力课堂研究</w:t>
      </w:r>
    </w:p>
    <w:p>
      <w:pPr>
        <w:pStyle w:val="BodyText"/>
        <w:spacing w:line="343" w:lineRule="auto" w:before="1"/>
        <w:ind w:left="111" w:right="264" w:firstLine="640"/>
      </w:pPr>
      <w:r>
        <w:rPr>
          <w:rFonts w:ascii="Arial" w:eastAsia="Arial"/>
        </w:rPr>
        <w:t>5-2. </w:t>
      </w:r>
      <w:r>
        <w:rPr/>
        <w:t>高等职业学校专业课程融入思政元素的设计路径研究与实践</w:t>
      </w:r>
    </w:p>
    <w:p>
      <w:pPr>
        <w:pStyle w:val="BodyText"/>
        <w:spacing w:before="1"/>
      </w:pPr>
      <w:r>
        <w:rPr>
          <w:rFonts w:ascii="Arial" w:hAnsi="Arial" w:eastAsia="Arial"/>
        </w:rPr>
        <w:t>5-3. </w:t>
      </w:r>
      <w:r>
        <w:rPr/>
        <w:t>高等职业学校“一流核心课程”建设的理论与实践研究</w:t>
      </w:r>
    </w:p>
    <w:p>
      <w:pPr>
        <w:pStyle w:val="BodyText"/>
      </w:pPr>
      <w:r>
        <w:rPr>
          <w:rFonts w:ascii="Arial" w:eastAsia="Arial"/>
        </w:rPr>
        <w:t>5-4. </w:t>
      </w:r>
      <w:r>
        <w:rPr/>
        <w:t>职业教育课程思政素材库建设与应用的研究与实践</w:t>
      </w:r>
    </w:p>
    <w:p>
      <w:pPr>
        <w:pStyle w:val="BodyText"/>
        <w:spacing w:before="176"/>
      </w:pPr>
      <w:r>
        <w:rPr>
          <w:rFonts w:ascii="Arial" w:eastAsia="Arial"/>
        </w:rPr>
        <w:t>5-5. </w:t>
      </w:r>
      <w:r>
        <w:rPr/>
        <w:t>职业教育专业教学资源库建设研究与实践</w:t>
      </w:r>
    </w:p>
    <w:p>
      <w:pPr>
        <w:pStyle w:val="BodyText"/>
      </w:pPr>
      <w:r>
        <w:rPr>
          <w:rFonts w:ascii="Arial" w:eastAsia="Arial"/>
        </w:rPr>
        <w:t>5-6. </w:t>
      </w:r>
      <w:r>
        <w:rPr/>
        <w:t>中高本职业教育课程衔接体系建设研究与实践</w:t>
      </w:r>
    </w:p>
    <w:p>
      <w:pPr>
        <w:pStyle w:val="BodyText"/>
      </w:pPr>
      <w:r>
        <w:rPr>
          <w:rFonts w:ascii="Arial" w:eastAsia="Arial"/>
          <w:spacing w:val="8"/>
        </w:rPr>
        <w:t>5-7</w:t>
      </w:r>
      <w:r>
        <w:rPr>
          <w:rFonts w:ascii="Arial" w:eastAsia="Arial"/>
          <w:spacing w:val="-14"/>
        </w:rPr>
        <w:t>. </w:t>
      </w:r>
      <w:r>
        <w:rPr/>
        <w:t>职业教育优质教材建设研究与实践</w:t>
      </w:r>
    </w:p>
    <w:p>
      <w:pPr>
        <w:pStyle w:val="BodyText"/>
        <w:spacing w:before="175"/>
      </w:pPr>
      <w:r>
        <w:rPr>
          <w:rFonts w:ascii="Arial" w:eastAsia="Arial"/>
          <w:spacing w:val="8"/>
        </w:rPr>
        <w:t>5-8</w:t>
      </w:r>
      <w:r>
        <w:rPr>
          <w:rFonts w:ascii="Arial" w:eastAsia="Arial"/>
          <w:spacing w:val="-14"/>
        </w:rPr>
        <w:t>. </w:t>
      </w:r>
      <w:r>
        <w:rPr/>
        <w:t>职业教育教学成果奖培育工作研究</w:t>
      </w:r>
    </w:p>
    <w:p>
      <w:pPr>
        <w:pStyle w:val="BodyText"/>
      </w:pPr>
      <w:r>
        <w:rPr>
          <w:rFonts w:ascii="Arial" w:eastAsia="Arial"/>
        </w:rPr>
        <w:t>5-9. </w:t>
      </w:r>
      <w:r>
        <w:rPr/>
        <w:t>职业教育智库及理论研究阵地建设研究</w:t>
      </w:r>
    </w:p>
    <w:p>
      <w:pPr>
        <w:pStyle w:val="BodyText"/>
        <w:spacing w:before="176"/>
      </w:pPr>
      <w:r>
        <w:rPr>
          <w:rFonts w:ascii="Arial" w:eastAsia="Arial"/>
        </w:rPr>
        <w:t>5-10. </w:t>
      </w:r>
      <w:r>
        <w:rPr/>
        <w:t>基于职业特质的专业课程建设研究与实践</w:t>
      </w:r>
    </w:p>
    <w:p>
      <w:pPr>
        <w:pStyle w:val="ListParagraph"/>
        <w:numPr>
          <w:ilvl w:val="0"/>
          <w:numId w:val="4"/>
        </w:numPr>
        <w:tabs>
          <w:tab w:pos="1076" w:val="left" w:leader="none"/>
        </w:tabs>
        <w:spacing w:line="240" w:lineRule="auto" w:before="178" w:after="0"/>
        <w:ind w:left="1075" w:right="0" w:hanging="324"/>
        <w:jc w:val="left"/>
        <w:rPr>
          <w:sz w:val="32"/>
        </w:rPr>
      </w:pPr>
      <w:r>
        <w:rPr>
          <w:sz w:val="32"/>
        </w:rPr>
        <w:t>教师队伍建设研究与实践</w:t>
      </w:r>
    </w:p>
    <w:p>
      <w:pPr>
        <w:pStyle w:val="BodyText"/>
        <w:spacing w:before="176"/>
      </w:pPr>
      <w:r>
        <w:rPr>
          <w:rFonts w:ascii="Arial" w:eastAsia="Arial"/>
        </w:rPr>
        <w:t>6-1. </w:t>
      </w:r>
      <w:r>
        <w:rPr/>
        <w:t>高等职业学校加强师德师风建设研究与实践</w:t>
      </w:r>
    </w:p>
    <w:p>
      <w:pPr>
        <w:pStyle w:val="BodyText"/>
      </w:pPr>
      <w:r>
        <w:rPr>
          <w:rFonts w:ascii="Arial" w:hAnsi="Arial" w:eastAsia="Arial"/>
        </w:rPr>
        <w:t>6-2. </w:t>
      </w:r>
      <w:r>
        <w:rPr/>
        <w:t>高等职业学校高水平“双师型”教师队伍建设研究与实践</w:t>
      </w:r>
    </w:p>
    <w:p>
      <w:pPr>
        <w:pStyle w:val="BodyText"/>
      </w:pPr>
      <w:r>
        <w:rPr>
          <w:rFonts w:ascii="Arial" w:hAnsi="Arial" w:eastAsia="Arial"/>
          <w:spacing w:val="8"/>
        </w:rPr>
        <w:t>6-3</w:t>
      </w:r>
      <w:r>
        <w:rPr>
          <w:rFonts w:ascii="Arial" w:hAnsi="Arial" w:eastAsia="Arial"/>
          <w:spacing w:val="-14"/>
        </w:rPr>
        <w:t>. </w:t>
      </w:r>
      <w:r>
        <w:rPr/>
        <w:t>校企共建“双师型”教师育训基地建设模式研究</w:t>
      </w:r>
    </w:p>
    <w:p>
      <w:pPr>
        <w:pStyle w:val="BodyText"/>
        <w:spacing w:before="175"/>
      </w:pPr>
      <w:r>
        <w:rPr>
          <w:rFonts w:ascii="Arial" w:eastAsia="Arial"/>
          <w:spacing w:val="8"/>
        </w:rPr>
        <w:t>6-4</w:t>
      </w:r>
      <w:r>
        <w:rPr>
          <w:rFonts w:ascii="Arial" w:eastAsia="Arial"/>
          <w:spacing w:val="-13"/>
        </w:rPr>
        <w:t>. </w:t>
      </w:r>
      <w:r>
        <w:rPr/>
        <w:t>高等职业学校教育教学创新团队建设研究与实践</w:t>
      </w:r>
    </w:p>
    <w:p>
      <w:pPr>
        <w:spacing w:after="0"/>
        <w:sectPr>
          <w:pgSz w:w="11910" w:h="16840"/>
          <w:pgMar w:header="0" w:footer="1794" w:top="1580" w:bottom="1980" w:left="1420" w:right="1080"/>
        </w:sectPr>
      </w:pPr>
    </w:p>
    <w:p>
      <w:pPr>
        <w:pStyle w:val="BodyText"/>
        <w:spacing w:before="134"/>
      </w:pPr>
      <w:bookmarkStart w:name="河南省教育厅关于开展2024年河南省高等教育教学改革研究与实践项目立项工作的通知" w:id="13"/>
      <w:bookmarkEnd w:id="13"/>
      <w:r>
        <w:rPr/>
      </w:r>
      <w:r>
        <w:rPr>
          <w:rFonts w:ascii="Arial" w:eastAsia="Arial"/>
        </w:rPr>
        <w:t>6-5. </w:t>
      </w:r>
      <w:r>
        <w:rPr/>
        <w:t>高等职业学校高水平人才工作室建设及应用研究</w:t>
      </w:r>
    </w:p>
    <w:p>
      <w:pPr>
        <w:pStyle w:val="BodyText"/>
      </w:pPr>
      <w:r>
        <w:rPr>
          <w:rFonts w:ascii="Arial" w:eastAsia="Arial"/>
        </w:rPr>
        <w:t>6-6. </w:t>
      </w:r>
      <w:r>
        <w:rPr/>
        <w:t>高等职业学校教师课程思政教学能力提升研究与实践</w:t>
      </w:r>
    </w:p>
    <w:p>
      <w:pPr>
        <w:pStyle w:val="BodyText"/>
        <w:spacing w:before="176"/>
      </w:pPr>
      <w:r>
        <w:rPr>
          <w:rFonts w:ascii="Arial" w:eastAsia="Arial"/>
        </w:rPr>
        <w:t>6-7. </w:t>
      </w:r>
      <w:r>
        <w:rPr/>
        <w:t>高等职业学校教师实践教学能力提升研究与实践</w:t>
      </w:r>
    </w:p>
    <w:p>
      <w:pPr>
        <w:pStyle w:val="BodyText"/>
      </w:pPr>
      <w:r>
        <w:rPr>
          <w:rFonts w:ascii="Arial" w:eastAsia="Arial"/>
        </w:rPr>
        <w:t>6-8. </w:t>
      </w:r>
      <w:r>
        <w:rPr/>
        <w:t>高等职业学校青年教师成长与培养研究与实践</w:t>
      </w:r>
    </w:p>
    <w:p>
      <w:pPr>
        <w:pStyle w:val="BodyText"/>
        <w:spacing w:before="175"/>
      </w:pPr>
      <w:r>
        <w:rPr>
          <w:rFonts w:ascii="Arial" w:eastAsia="Arial"/>
        </w:rPr>
        <w:t>6-9. </w:t>
      </w:r>
      <w:r>
        <w:rPr/>
        <w:t>高等职业学校教师心理健康问题研究与实践</w:t>
      </w:r>
    </w:p>
    <w:p>
      <w:pPr>
        <w:pStyle w:val="BodyText"/>
      </w:pPr>
      <w:r>
        <w:rPr>
          <w:rFonts w:ascii="Arial" w:eastAsia="Arial"/>
          <w:spacing w:val="6"/>
        </w:rPr>
        <w:t>6-10</w:t>
      </w:r>
      <w:r>
        <w:rPr>
          <w:rFonts w:ascii="Arial" w:eastAsia="Arial"/>
          <w:spacing w:val="-22"/>
        </w:rPr>
        <w:t>. </w:t>
      </w:r>
      <w:r>
        <w:rPr/>
        <w:t>高等职业学校教师职业生涯发展机制建设研究与实践</w:t>
      </w:r>
    </w:p>
    <w:p>
      <w:pPr>
        <w:pStyle w:val="BodyText"/>
        <w:spacing w:before="176"/>
      </w:pPr>
      <w:r>
        <w:rPr>
          <w:rFonts w:ascii="Arial" w:eastAsia="Arial"/>
          <w:spacing w:val="6"/>
        </w:rPr>
        <w:t>6-11</w:t>
      </w:r>
      <w:r>
        <w:rPr>
          <w:rFonts w:ascii="Arial" w:eastAsia="Arial"/>
          <w:spacing w:val="-22"/>
        </w:rPr>
        <w:t>. </w:t>
      </w:r>
      <w:r>
        <w:rPr/>
        <w:t>加快推进校企师资和技术技能人才双向流动机制研究</w:t>
      </w:r>
    </w:p>
    <w:p>
      <w:pPr>
        <w:pStyle w:val="BodyText"/>
      </w:pPr>
      <w:r>
        <w:rPr>
          <w:rFonts w:ascii="Arial" w:eastAsia="Arial"/>
        </w:rPr>
        <w:t>6-12. </w:t>
      </w:r>
      <w:r>
        <w:rPr/>
        <w:t>提升职业本科院校教师科研及创新能力对策研究</w:t>
      </w:r>
    </w:p>
    <w:p>
      <w:pPr>
        <w:pStyle w:val="BodyText"/>
      </w:pPr>
      <w:r>
        <w:rPr>
          <w:rFonts w:ascii="Arial" w:eastAsia="Arial"/>
        </w:rPr>
        <w:t>6-13. </w:t>
      </w:r>
      <w:r>
        <w:rPr/>
        <w:t>高等职业学校兼职教师教学水平提升机制研究</w:t>
      </w:r>
    </w:p>
    <w:p>
      <w:pPr>
        <w:pStyle w:val="BodyText"/>
        <w:spacing w:before="175"/>
      </w:pPr>
      <w:r>
        <w:rPr>
          <w:rFonts w:ascii="Arial" w:eastAsia="Arial"/>
        </w:rPr>
        <w:t>6-14. </w:t>
      </w:r>
      <w:r>
        <w:rPr/>
        <w:t>高等职业学校教师跟岗访学、交流锻炼路径研究</w:t>
      </w:r>
    </w:p>
    <w:p>
      <w:pPr>
        <w:pStyle w:val="ListParagraph"/>
        <w:numPr>
          <w:ilvl w:val="0"/>
          <w:numId w:val="4"/>
        </w:numPr>
        <w:tabs>
          <w:tab w:pos="1076" w:val="left" w:leader="none"/>
        </w:tabs>
        <w:spacing w:line="240" w:lineRule="auto" w:before="178" w:after="0"/>
        <w:ind w:left="1075" w:right="0" w:hanging="324"/>
        <w:jc w:val="left"/>
        <w:rPr>
          <w:sz w:val="32"/>
        </w:rPr>
      </w:pPr>
      <w:r>
        <w:rPr>
          <w:sz w:val="32"/>
        </w:rPr>
        <w:t>教育对象与教学策略研究</w:t>
      </w:r>
    </w:p>
    <w:p>
      <w:pPr>
        <w:pStyle w:val="BodyText"/>
        <w:spacing w:before="176"/>
      </w:pPr>
      <w:r>
        <w:rPr>
          <w:rFonts w:ascii="Arial" w:eastAsia="Arial"/>
          <w:spacing w:val="8"/>
        </w:rPr>
        <w:t>7-1</w:t>
      </w:r>
      <w:r>
        <w:rPr>
          <w:rFonts w:ascii="Arial" w:eastAsia="Arial"/>
          <w:spacing w:val="-13"/>
        </w:rPr>
        <w:t>. </w:t>
      </w:r>
      <w:r>
        <w:rPr/>
        <w:t>高等职业学校学生心理危机干预对策研究与实践</w:t>
      </w:r>
    </w:p>
    <w:p>
      <w:pPr>
        <w:pStyle w:val="BodyText"/>
      </w:pPr>
      <w:r>
        <w:rPr>
          <w:rFonts w:ascii="Arial" w:eastAsia="Arial"/>
          <w:spacing w:val="8"/>
        </w:rPr>
        <w:t>7-2</w:t>
      </w:r>
      <w:r>
        <w:rPr>
          <w:rFonts w:ascii="Arial" w:eastAsia="Arial"/>
          <w:spacing w:val="-13"/>
        </w:rPr>
        <w:t>. </w:t>
      </w:r>
      <w:r>
        <w:rPr/>
        <w:t>高等职业学校学生心理咨询中心建设研究与实践</w:t>
      </w:r>
    </w:p>
    <w:p>
      <w:pPr>
        <w:pStyle w:val="BodyText"/>
      </w:pPr>
      <w:r>
        <w:rPr>
          <w:rFonts w:ascii="Arial" w:eastAsia="Arial"/>
          <w:spacing w:val="8"/>
        </w:rPr>
        <w:t>7-3</w:t>
      </w:r>
      <w:r>
        <w:rPr>
          <w:rFonts w:ascii="Arial" w:eastAsia="Arial"/>
          <w:spacing w:val="-13"/>
        </w:rPr>
        <w:t>. </w:t>
      </w:r>
      <w:r>
        <w:rPr/>
        <w:t>高等职业学校学生自主学习能力提升研究与实践</w:t>
      </w:r>
    </w:p>
    <w:p>
      <w:pPr>
        <w:pStyle w:val="BodyText"/>
        <w:spacing w:line="343" w:lineRule="auto" w:before="176"/>
        <w:ind w:left="111" w:right="264" w:firstLine="640"/>
      </w:pPr>
      <w:r>
        <w:rPr>
          <w:rFonts w:ascii="Arial" w:eastAsia="Arial"/>
        </w:rPr>
        <w:t>7-4. </w:t>
      </w:r>
      <w:r>
        <w:rPr/>
        <w:t>高等职业学校学生工匠精神、劳模精神、劳动精神培育机制路径研究与实践</w:t>
      </w:r>
    </w:p>
    <w:p>
      <w:pPr>
        <w:pStyle w:val="BodyText"/>
        <w:spacing w:before="1"/>
      </w:pPr>
      <w:r>
        <w:rPr>
          <w:rFonts w:ascii="Arial" w:hAnsi="Arial" w:eastAsia="Arial"/>
        </w:rPr>
        <w:t>7-5. </w:t>
      </w:r>
      <w:r>
        <w:rPr/>
        <w:t>书院制育人模式下“五育”并举机制路径研究</w:t>
      </w:r>
    </w:p>
    <w:p>
      <w:pPr>
        <w:pStyle w:val="BodyText"/>
      </w:pPr>
      <w:r>
        <w:rPr>
          <w:rFonts w:ascii="Arial" w:eastAsia="Arial"/>
        </w:rPr>
        <w:t>7-6. </w:t>
      </w:r>
      <w:r>
        <w:rPr/>
        <w:t>职业技能大赛选手选拔培育工作研究</w:t>
      </w:r>
    </w:p>
    <w:p>
      <w:pPr>
        <w:pStyle w:val="ListParagraph"/>
        <w:numPr>
          <w:ilvl w:val="0"/>
          <w:numId w:val="4"/>
        </w:numPr>
        <w:tabs>
          <w:tab w:pos="1076" w:val="left" w:leader="none"/>
        </w:tabs>
        <w:spacing w:line="240" w:lineRule="auto" w:before="175" w:after="0"/>
        <w:ind w:left="1075" w:right="0" w:hanging="324"/>
        <w:jc w:val="left"/>
        <w:rPr>
          <w:sz w:val="32"/>
        </w:rPr>
      </w:pPr>
      <w:r>
        <w:rPr>
          <w:sz w:val="32"/>
        </w:rPr>
        <w:t>人才培养质量评价与保障研究</w:t>
      </w:r>
    </w:p>
    <w:p>
      <w:pPr>
        <w:pStyle w:val="BodyText"/>
      </w:pPr>
      <w:r>
        <w:rPr>
          <w:rFonts w:ascii="Arial" w:eastAsia="Arial"/>
          <w:spacing w:val="8"/>
        </w:rPr>
        <w:t>8-1</w:t>
      </w:r>
      <w:r>
        <w:rPr>
          <w:rFonts w:ascii="Arial" w:eastAsia="Arial"/>
          <w:spacing w:val="-14"/>
        </w:rPr>
        <w:t>. </w:t>
      </w:r>
      <w:r>
        <w:rPr/>
        <w:t>优化中高职贯通培养人才模式的研究与实践</w:t>
      </w:r>
    </w:p>
    <w:p>
      <w:pPr>
        <w:pStyle w:val="BodyText"/>
      </w:pPr>
      <w:r>
        <w:rPr>
          <w:rFonts w:ascii="Arial" w:eastAsia="Arial"/>
          <w:spacing w:val="8"/>
        </w:rPr>
        <w:t>8-2</w:t>
      </w:r>
      <w:r>
        <w:rPr>
          <w:rFonts w:ascii="Arial" w:eastAsia="Arial"/>
          <w:spacing w:val="-14"/>
        </w:rPr>
        <w:t>. </w:t>
      </w:r>
      <w:r>
        <w:rPr/>
        <w:t>高等职业学校治理体系与治理能力建设研究</w:t>
      </w:r>
    </w:p>
    <w:p>
      <w:pPr>
        <w:pStyle w:val="BodyText"/>
        <w:spacing w:before="176"/>
      </w:pPr>
      <w:r>
        <w:rPr>
          <w:rFonts w:ascii="Arial" w:eastAsia="Arial"/>
        </w:rPr>
        <w:t>8-3. </w:t>
      </w:r>
      <w:r>
        <w:rPr/>
        <w:t>高等职业学校内部质量保障体系建设研究与实践</w:t>
      </w:r>
    </w:p>
    <w:p>
      <w:pPr>
        <w:spacing w:after="0"/>
        <w:sectPr>
          <w:footerReference w:type="even" r:id="rId7"/>
          <w:footerReference w:type="default" r:id="rId8"/>
          <w:pgSz w:w="11910" w:h="16840"/>
          <w:pgMar w:footer="1794" w:header="0" w:top="1580" w:bottom="1980" w:left="1420" w:right="1080"/>
          <w:pgNumType w:start="20"/>
        </w:sectPr>
      </w:pPr>
    </w:p>
    <w:p>
      <w:pPr>
        <w:pStyle w:val="BodyText"/>
        <w:spacing w:before="134"/>
      </w:pPr>
      <w:bookmarkStart w:name="河南省教育厅关于开展2024年河南省高等教育教学改革研究与实践项目立项工作的通知" w:id="14"/>
      <w:bookmarkEnd w:id="14"/>
      <w:r>
        <w:rPr/>
      </w:r>
      <w:r>
        <w:rPr>
          <w:rFonts w:ascii="Arial" w:eastAsia="Arial"/>
        </w:rPr>
        <w:t>8-4. </w:t>
      </w:r>
      <w:r>
        <w:rPr/>
        <w:t>河南省职业教育督导评估研究与实践</w:t>
      </w:r>
    </w:p>
    <w:p>
      <w:pPr>
        <w:pStyle w:val="BodyText"/>
      </w:pPr>
      <w:r>
        <w:rPr>
          <w:rFonts w:ascii="Arial" w:eastAsia="Arial"/>
        </w:rPr>
        <w:t>8-5. </w:t>
      </w:r>
      <w:r>
        <w:rPr/>
        <w:t>高等职业学校校际课程互选、学分互认机制研究与实践</w:t>
      </w:r>
    </w:p>
    <w:p>
      <w:pPr>
        <w:pStyle w:val="BodyText"/>
        <w:spacing w:before="176"/>
      </w:pPr>
      <w:r>
        <w:rPr>
          <w:rFonts w:ascii="Arial" w:eastAsia="Arial"/>
        </w:rPr>
        <w:t>8-6. </w:t>
      </w:r>
      <w:r>
        <w:rPr/>
        <w:t>河南职业教育学分银行建设研究与实践</w:t>
      </w:r>
    </w:p>
    <w:p>
      <w:pPr>
        <w:pStyle w:val="BodyText"/>
      </w:pPr>
      <w:r>
        <w:rPr>
          <w:rFonts w:ascii="Arial" w:eastAsia="Arial"/>
        </w:rPr>
        <w:t>8-7. </w:t>
      </w:r>
      <w:r>
        <w:rPr/>
        <w:t>产教融合导向的职业教育评价体系研究与实践</w:t>
      </w:r>
    </w:p>
    <w:p>
      <w:pPr>
        <w:pStyle w:val="BodyText"/>
        <w:spacing w:line="343" w:lineRule="auto" w:before="175"/>
        <w:ind w:left="111" w:right="264" w:firstLine="640"/>
      </w:pPr>
      <w:r>
        <w:rPr>
          <w:rFonts w:ascii="Arial" w:eastAsia="Arial"/>
        </w:rPr>
        <w:t>8-8. </w:t>
      </w:r>
      <w:r>
        <w:rPr/>
        <w:t>高等职业学校分类考试中面向普通高中学生职业适应性测试内容、方式、标准研究</w:t>
      </w:r>
    </w:p>
    <w:p>
      <w:pPr>
        <w:pStyle w:val="BodyText"/>
        <w:spacing w:before="1"/>
      </w:pPr>
      <w:r>
        <w:rPr>
          <w:rFonts w:ascii="Arial" w:eastAsia="Arial"/>
        </w:rPr>
        <w:t>8-9. </w:t>
      </w:r>
      <w:r>
        <w:rPr/>
        <w:t>河南省高等职业教育服务经济社会发展贡献率研究</w:t>
      </w:r>
    </w:p>
    <w:p>
      <w:pPr>
        <w:pStyle w:val="ListParagraph"/>
        <w:numPr>
          <w:ilvl w:val="0"/>
          <w:numId w:val="4"/>
        </w:numPr>
        <w:tabs>
          <w:tab w:pos="1076" w:val="left" w:leader="none"/>
        </w:tabs>
        <w:spacing w:line="240" w:lineRule="auto" w:before="178" w:after="0"/>
        <w:ind w:left="1075" w:right="0" w:hanging="324"/>
        <w:jc w:val="left"/>
        <w:rPr>
          <w:sz w:val="32"/>
        </w:rPr>
      </w:pPr>
      <w:r>
        <w:rPr>
          <w:sz w:val="32"/>
        </w:rPr>
        <w:t>实践教学改革研究</w:t>
      </w:r>
    </w:p>
    <w:p>
      <w:pPr>
        <w:pStyle w:val="BodyText"/>
      </w:pPr>
      <w:r>
        <w:rPr>
          <w:rFonts w:ascii="Arial" w:eastAsia="Arial"/>
        </w:rPr>
        <w:t>9-1. </w:t>
      </w:r>
      <w:r>
        <w:rPr/>
        <w:t>高等职业学校虚拟仿真实训基地建设研究与实践</w:t>
      </w:r>
    </w:p>
    <w:p>
      <w:pPr>
        <w:pStyle w:val="BodyText"/>
        <w:spacing w:line="343" w:lineRule="auto" w:before="176"/>
        <w:ind w:left="111" w:right="264" w:firstLine="640"/>
      </w:pPr>
      <w:r>
        <w:rPr>
          <w:rFonts w:ascii="Arial" w:eastAsia="Arial"/>
        </w:rPr>
        <w:t>9-2. </w:t>
      </w:r>
      <w:r>
        <w:rPr/>
        <w:t>校企共建技术创新服务平台和生产性实训基地的运行机制研究与实践</w:t>
      </w:r>
    </w:p>
    <w:p>
      <w:pPr>
        <w:pStyle w:val="BodyText"/>
        <w:spacing w:before="1"/>
      </w:pPr>
      <w:r>
        <w:rPr>
          <w:rFonts w:ascii="Arial" w:eastAsia="Arial"/>
        </w:rPr>
        <w:t>9-3. </w:t>
      </w:r>
      <w:r>
        <w:rPr/>
        <w:t>高等职业学校实习、实训基地文化和内涵建设研究与实践</w:t>
      </w:r>
    </w:p>
    <w:p>
      <w:pPr>
        <w:pStyle w:val="BodyText"/>
      </w:pPr>
      <w:r>
        <w:rPr>
          <w:rFonts w:ascii="Arial" w:eastAsia="Arial"/>
        </w:rPr>
        <w:t>9-4. </w:t>
      </w:r>
      <w:r>
        <w:rPr/>
        <w:t>基于远程虚拟仿真技术的实训课程建设研究</w:t>
      </w:r>
    </w:p>
    <w:p>
      <w:pPr>
        <w:pStyle w:val="BodyText"/>
        <w:spacing w:line="343" w:lineRule="auto"/>
        <w:ind w:left="111" w:right="264" w:firstLine="640"/>
      </w:pPr>
      <w:r>
        <w:rPr>
          <w:rFonts w:ascii="Arial" w:eastAsia="Arial"/>
        </w:rPr>
        <w:t>9-5. </w:t>
      </w:r>
      <w:r>
        <w:rPr/>
        <w:t>高等职业学校专兼结合的实训指导教师队伍建设及管理研究</w:t>
      </w:r>
    </w:p>
    <w:p>
      <w:pPr>
        <w:pStyle w:val="BodyText"/>
        <w:spacing w:before="1"/>
      </w:pPr>
      <w:r>
        <w:rPr>
          <w:rFonts w:ascii="Arial" w:hAnsi="Arial" w:eastAsia="Arial"/>
        </w:rPr>
        <w:t>9-6. </w:t>
      </w:r>
      <w:r>
        <w:rPr/>
        <w:t>高等职业教育“随企出海”办学模式研究</w:t>
      </w:r>
    </w:p>
    <w:p>
      <w:pPr>
        <w:pStyle w:val="BodyText"/>
        <w:spacing w:before="175"/>
      </w:pPr>
      <w:r>
        <w:rPr>
          <w:rFonts w:ascii="Arial" w:eastAsia="Arial"/>
        </w:rPr>
        <w:t>9-7. </w:t>
      </w:r>
      <w:r>
        <w:rPr/>
        <w:t>高等职业学校学生实习、实训考核评价体系研究与实践</w:t>
      </w:r>
    </w:p>
    <w:p>
      <w:pPr>
        <w:pStyle w:val="BodyText"/>
      </w:pPr>
      <w:r>
        <w:rPr>
          <w:rFonts w:ascii="Arial" w:eastAsia="Arial"/>
        </w:rPr>
        <w:t>9-8. </w:t>
      </w:r>
      <w:r>
        <w:rPr/>
        <w:t>高等职业学校学生实习、实训信息化管理机制研究与实践</w:t>
      </w:r>
    </w:p>
    <w:p>
      <w:pPr>
        <w:pStyle w:val="BodyText"/>
        <w:spacing w:before="176"/>
      </w:pPr>
      <w:r>
        <w:rPr>
          <w:rFonts w:ascii="Arial" w:eastAsia="Arial"/>
        </w:rPr>
        <w:t>9-9. </w:t>
      </w:r>
      <w:r>
        <w:rPr/>
        <w:t>职业教育开放型区域产教融合实践中心建设研究</w:t>
      </w:r>
    </w:p>
    <w:p>
      <w:pPr>
        <w:pStyle w:val="ListParagraph"/>
        <w:numPr>
          <w:ilvl w:val="0"/>
          <w:numId w:val="4"/>
        </w:numPr>
        <w:tabs>
          <w:tab w:pos="1237" w:val="left" w:leader="none"/>
        </w:tabs>
        <w:spacing w:line="240" w:lineRule="auto" w:before="178" w:after="0"/>
        <w:ind w:left="1236" w:right="0" w:hanging="485"/>
        <w:jc w:val="left"/>
        <w:rPr>
          <w:sz w:val="32"/>
        </w:rPr>
      </w:pPr>
      <w:r>
        <w:rPr>
          <w:sz w:val="32"/>
        </w:rPr>
        <w:t>职业教育信息化研究</w:t>
      </w:r>
    </w:p>
    <w:p>
      <w:pPr>
        <w:pStyle w:val="BodyText"/>
      </w:pPr>
      <w:r>
        <w:rPr>
          <w:rFonts w:ascii="Arial" w:eastAsia="Arial"/>
        </w:rPr>
        <w:t>10-1. </w:t>
      </w:r>
      <w:r>
        <w:rPr/>
        <w:t>数字中国建设背景下职业教育发展路径研究</w:t>
      </w:r>
    </w:p>
    <w:p>
      <w:pPr>
        <w:pStyle w:val="BodyText"/>
        <w:spacing w:before="176"/>
      </w:pPr>
      <w:r>
        <w:rPr>
          <w:rFonts w:ascii="Arial" w:hAnsi="Arial" w:eastAsia="Arial"/>
        </w:rPr>
        <w:t>10-2. </w:t>
      </w:r>
      <w:r>
        <w:rPr/>
        <w:t>“互联网</w:t>
      </w:r>
      <w:r>
        <w:rPr>
          <w:rFonts w:ascii="Arial" w:hAnsi="Arial" w:eastAsia="Arial"/>
        </w:rPr>
        <w:t>+</w:t>
      </w:r>
      <w:r>
        <w:rPr/>
        <w:t>”背景下高等职业学校“线上</w:t>
      </w:r>
      <w:r>
        <w:rPr>
          <w:rFonts w:ascii="Arial" w:hAnsi="Arial" w:eastAsia="Arial"/>
        </w:rPr>
        <w:t>+</w:t>
      </w:r>
      <w:r>
        <w:rPr/>
        <w:t>线下”混合教</w:t>
      </w:r>
    </w:p>
    <w:p>
      <w:pPr>
        <w:spacing w:after="0"/>
        <w:sectPr>
          <w:pgSz w:w="11910" w:h="16840"/>
          <w:pgMar w:header="0" w:footer="1794" w:top="1580" w:bottom="1980" w:left="1420" w:right="1080"/>
        </w:sectPr>
      </w:pPr>
    </w:p>
    <w:p>
      <w:pPr>
        <w:pStyle w:val="BodyText"/>
        <w:spacing w:before="134"/>
        <w:ind w:left="111"/>
      </w:pPr>
      <w:bookmarkStart w:name="河南省教育厅关于开展2024年河南省高等教育教学改革研究与实践项目立项工作的通知" w:id="15"/>
      <w:bookmarkEnd w:id="15"/>
      <w:r>
        <w:rPr/>
      </w:r>
      <w:r>
        <w:rPr/>
        <w:t>学模式研究与实践</w:t>
      </w:r>
    </w:p>
    <w:p>
      <w:pPr>
        <w:pStyle w:val="BodyText"/>
        <w:spacing w:line="343" w:lineRule="auto"/>
        <w:ind w:left="111" w:right="265" w:firstLine="640"/>
      </w:pPr>
      <w:r>
        <w:rPr>
          <w:rFonts w:ascii="Arial" w:eastAsia="Arial"/>
          <w:spacing w:val="7"/>
          <w:w w:val="95"/>
        </w:rPr>
        <w:t>10-3</w:t>
      </w:r>
      <w:r>
        <w:rPr>
          <w:rFonts w:ascii="Arial" w:eastAsia="Arial"/>
          <w:spacing w:val="17"/>
          <w:w w:val="95"/>
        </w:rPr>
        <w:t>. </w:t>
      </w:r>
      <w:r>
        <w:rPr>
          <w:spacing w:val="-10"/>
          <w:w w:val="95"/>
        </w:rPr>
        <w:t>云计算、大数据、物联网、人工智能、</w:t>
      </w:r>
      <w:r>
        <w:rPr>
          <w:rFonts w:ascii="Arial" w:eastAsia="Arial"/>
          <w:w w:val="95"/>
        </w:rPr>
        <w:t>5G</w:t>
      </w:r>
      <w:r>
        <w:rPr>
          <w:spacing w:val="-5"/>
          <w:w w:val="95"/>
        </w:rPr>
        <w:t>、区块链等新</w:t>
      </w:r>
      <w:r>
        <w:rPr>
          <w:spacing w:val="-5"/>
        </w:rPr>
        <w:t>兴技术在职业教育发展中的应用研究</w:t>
      </w:r>
    </w:p>
    <w:p>
      <w:pPr>
        <w:pStyle w:val="BodyText"/>
        <w:spacing w:line="343" w:lineRule="auto" w:before="1"/>
        <w:ind w:left="111" w:right="265" w:firstLine="640"/>
      </w:pPr>
      <w:r>
        <w:rPr>
          <w:rFonts w:ascii="Arial" w:eastAsia="Arial"/>
        </w:rPr>
        <w:t>10-4. </w:t>
      </w:r>
      <w:r>
        <w:rPr/>
        <w:t>应用信息技术提升高等职业学校学生学习能力研究与实践</w:t>
      </w:r>
    </w:p>
    <w:p>
      <w:pPr>
        <w:pStyle w:val="BodyText"/>
        <w:spacing w:before="1"/>
      </w:pPr>
      <w:r>
        <w:rPr>
          <w:rFonts w:ascii="Arial" w:eastAsia="Arial"/>
        </w:rPr>
        <w:t>10-5. </w:t>
      </w:r>
      <w:r>
        <w:rPr/>
        <w:t>传统教学模式与智能数字化技术相结合的教学实践研究</w:t>
      </w:r>
    </w:p>
    <w:p>
      <w:pPr>
        <w:pStyle w:val="BodyText"/>
        <w:spacing w:before="176"/>
      </w:pPr>
      <w:r>
        <w:rPr>
          <w:rFonts w:ascii="Arial" w:eastAsia="Arial"/>
        </w:rPr>
        <w:t>10-7. </w:t>
      </w:r>
      <w:r>
        <w:rPr/>
        <w:t>高等职业学校教师信息化教学能力提升研究与实践</w:t>
      </w:r>
    </w:p>
    <w:p>
      <w:pPr>
        <w:pStyle w:val="BodyText"/>
      </w:pPr>
      <w:r>
        <w:rPr>
          <w:rFonts w:ascii="Arial" w:eastAsia="Arial"/>
        </w:rPr>
        <w:t>10-8. </w:t>
      </w:r>
      <w:r>
        <w:rPr/>
        <w:t>基于信息化的职业教育教材创新建设研究</w:t>
      </w:r>
    </w:p>
    <w:p>
      <w:pPr>
        <w:pStyle w:val="ListParagraph"/>
        <w:numPr>
          <w:ilvl w:val="0"/>
          <w:numId w:val="4"/>
        </w:numPr>
        <w:tabs>
          <w:tab w:pos="1237" w:val="left" w:leader="none"/>
        </w:tabs>
        <w:spacing w:line="240" w:lineRule="auto" w:before="178" w:after="0"/>
        <w:ind w:left="1236" w:right="0" w:hanging="485"/>
        <w:jc w:val="left"/>
        <w:rPr>
          <w:sz w:val="32"/>
        </w:rPr>
      </w:pPr>
      <w:r>
        <w:rPr>
          <w:sz w:val="32"/>
        </w:rPr>
        <w:t>职业教育科教融汇研究</w:t>
      </w:r>
    </w:p>
    <w:p>
      <w:pPr>
        <w:pStyle w:val="BodyText"/>
        <w:spacing w:before="175"/>
      </w:pPr>
      <w:r>
        <w:rPr>
          <w:rFonts w:ascii="Arial" w:eastAsia="Arial"/>
          <w:spacing w:val="7"/>
        </w:rPr>
        <w:t>11-1</w:t>
      </w:r>
      <w:r>
        <w:rPr>
          <w:rFonts w:ascii="Arial" w:eastAsia="Arial"/>
          <w:spacing w:val="-24"/>
        </w:rPr>
        <w:t>. </w:t>
      </w:r>
      <w:r>
        <w:rPr/>
        <w:t>高等职业学校应用技术协同创新路径研究</w:t>
      </w:r>
    </w:p>
    <w:p>
      <w:pPr>
        <w:pStyle w:val="BodyText"/>
      </w:pPr>
      <w:r>
        <w:rPr>
          <w:rFonts w:ascii="Arial" w:eastAsia="Arial"/>
          <w:spacing w:val="7"/>
        </w:rPr>
        <w:t>11-2</w:t>
      </w:r>
      <w:r>
        <w:rPr>
          <w:rFonts w:ascii="Arial" w:eastAsia="Arial"/>
          <w:spacing w:val="-24"/>
        </w:rPr>
        <w:t>. </w:t>
      </w:r>
      <w:r>
        <w:rPr/>
        <w:t>高等职业学校服务科技成果转化工作研究</w:t>
      </w:r>
    </w:p>
    <w:p>
      <w:pPr>
        <w:pStyle w:val="BodyText"/>
        <w:spacing w:before="176"/>
      </w:pPr>
      <w:r>
        <w:rPr>
          <w:rFonts w:ascii="Arial" w:eastAsia="Arial"/>
        </w:rPr>
        <w:t>11-3. </w:t>
      </w:r>
      <w:r>
        <w:rPr/>
        <w:t>职业教育科教融汇创新团队建设研究</w:t>
      </w:r>
    </w:p>
    <w:p>
      <w:pPr>
        <w:pStyle w:val="BodyText"/>
      </w:pPr>
      <w:r>
        <w:rPr>
          <w:rFonts w:ascii="Arial" w:eastAsia="Arial"/>
        </w:rPr>
        <w:t>11-4. </w:t>
      </w:r>
      <w:r>
        <w:rPr/>
        <w:t>高等职业学校与规上工业企业共建研发中心研究</w:t>
      </w:r>
    </w:p>
    <w:p>
      <w:pPr>
        <w:pStyle w:val="BodyText"/>
      </w:pPr>
      <w:r>
        <w:rPr>
          <w:rFonts w:ascii="Arial" w:eastAsia="Arial"/>
        </w:rPr>
        <w:t>11-5. </w:t>
      </w:r>
      <w:r>
        <w:rPr/>
        <w:t>省级工匠实验室建设研究</w:t>
      </w:r>
    </w:p>
    <w:p>
      <w:pPr>
        <w:pStyle w:val="BodyText"/>
        <w:spacing w:before="175"/>
      </w:pPr>
      <w:r>
        <w:rPr>
          <w:rFonts w:ascii="Arial" w:eastAsia="Arial"/>
        </w:rPr>
        <w:t>11-6. </w:t>
      </w:r>
      <w:r>
        <w:rPr/>
        <w:t>高等职业学校融入河南省协同创新中心建设体系研究</w:t>
      </w:r>
    </w:p>
    <w:p>
      <w:pPr>
        <w:pStyle w:val="ListParagraph"/>
        <w:numPr>
          <w:ilvl w:val="0"/>
          <w:numId w:val="4"/>
        </w:numPr>
        <w:tabs>
          <w:tab w:pos="1237" w:val="left" w:leader="none"/>
        </w:tabs>
        <w:spacing w:line="240" w:lineRule="auto" w:before="178" w:after="0"/>
        <w:ind w:left="1236" w:right="0" w:hanging="485"/>
        <w:jc w:val="left"/>
        <w:rPr>
          <w:sz w:val="32"/>
        </w:rPr>
      </w:pPr>
      <w:r>
        <w:rPr>
          <w:sz w:val="32"/>
        </w:rPr>
        <w:t>继续教育研究</w:t>
      </w:r>
    </w:p>
    <w:p>
      <w:pPr>
        <w:pStyle w:val="BodyText"/>
        <w:spacing w:line="343" w:lineRule="auto" w:before="176"/>
        <w:ind w:left="111" w:right="266" w:firstLine="640"/>
      </w:pPr>
      <w:r>
        <w:rPr>
          <w:rFonts w:ascii="Arial" w:eastAsia="Arial"/>
          <w:spacing w:val="7"/>
        </w:rPr>
        <w:t>12-1</w:t>
      </w:r>
      <w:r>
        <w:rPr>
          <w:rFonts w:ascii="Arial" w:eastAsia="Arial"/>
          <w:spacing w:val="-15"/>
        </w:rPr>
        <w:t>. </w:t>
      </w:r>
      <w:r>
        <w:rPr>
          <w:spacing w:val="-4"/>
        </w:rPr>
        <w:t>继续教育改革与发展研究</w:t>
      </w:r>
      <w:r>
        <w:rPr/>
        <w:t>（</w:t>
      </w:r>
      <w:r>
        <w:rPr>
          <w:spacing w:val="-10"/>
        </w:rPr>
        <w:t>终身教育、社区教育、老年教育、高等学历继续教育等）</w:t>
      </w:r>
    </w:p>
    <w:p>
      <w:pPr>
        <w:pStyle w:val="BodyText"/>
        <w:spacing w:before="1"/>
      </w:pPr>
      <w:r>
        <w:rPr>
          <w:rFonts w:ascii="Arial" w:eastAsia="Arial"/>
        </w:rPr>
        <w:t>12-2. </w:t>
      </w:r>
      <w:r>
        <w:rPr/>
        <w:t>构建河南特色终身教育体系研究</w:t>
      </w:r>
    </w:p>
    <w:p>
      <w:pPr>
        <w:pStyle w:val="BodyText"/>
        <w:spacing w:line="343" w:lineRule="auto"/>
        <w:ind w:left="111" w:right="265" w:firstLine="640"/>
      </w:pPr>
      <w:r>
        <w:rPr>
          <w:rFonts w:ascii="Arial" w:eastAsia="Arial"/>
        </w:rPr>
        <w:t>12-3. </w:t>
      </w:r>
      <w:r>
        <w:rPr/>
        <w:t>乡村振兴背景下农村技能型人才多元化培养机制研究与实践</w:t>
      </w:r>
    </w:p>
    <w:p>
      <w:pPr>
        <w:pStyle w:val="BodyText"/>
        <w:spacing w:before="1"/>
      </w:pPr>
      <w:r>
        <w:rPr>
          <w:rFonts w:ascii="Arial" w:eastAsia="Arial"/>
        </w:rPr>
        <w:t>12-4. </w:t>
      </w:r>
      <w:r>
        <w:rPr/>
        <w:t>继续教育专业教学资源库建设研究</w:t>
      </w:r>
    </w:p>
    <w:p>
      <w:pPr>
        <w:spacing w:after="0"/>
        <w:sectPr>
          <w:pgSz w:w="11910" w:h="16840"/>
          <w:pgMar w:header="0" w:footer="1794" w:top="1580" w:bottom="1980" w:left="1420" w:right="1080"/>
        </w:sectPr>
      </w:pPr>
    </w:p>
    <w:p>
      <w:pPr>
        <w:pStyle w:val="BodyText"/>
        <w:spacing w:before="8"/>
        <w:ind w:left="0"/>
        <w:rPr>
          <w:sz w:val="17"/>
        </w:rPr>
      </w:pPr>
    </w:p>
    <w:p>
      <w:pPr>
        <w:pStyle w:val="BodyText"/>
        <w:spacing w:before="55"/>
        <w:ind w:left="104" w:right="268"/>
        <w:jc w:val="center"/>
        <w:rPr>
          <w:rFonts w:ascii="黑体" w:eastAsia="黑体" w:hint="eastAsia"/>
        </w:rPr>
      </w:pPr>
      <w:bookmarkStart w:name="河南省教育厅关于开展2024年河南省高等教育教学改革研究与实践项目立项工作的通知" w:id="16"/>
      <w:bookmarkEnd w:id="16"/>
      <w:r>
        <w:rPr/>
      </w:r>
      <w:r>
        <w:rPr>
          <w:rFonts w:ascii="黑体" w:eastAsia="黑体" w:hint="eastAsia"/>
        </w:rPr>
        <w:t>三、思政课类</w:t>
      </w:r>
    </w:p>
    <w:p>
      <w:pPr>
        <w:pStyle w:val="BodyText"/>
        <w:spacing w:before="4"/>
        <w:ind w:left="0"/>
        <w:rPr>
          <w:rFonts w:ascii="黑体"/>
          <w:sz w:val="25"/>
        </w:rPr>
      </w:pPr>
    </w:p>
    <w:p>
      <w:pPr>
        <w:pStyle w:val="ListParagraph"/>
        <w:numPr>
          <w:ilvl w:val="0"/>
          <w:numId w:val="5"/>
        </w:numPr>
        <w:tabs>
          <w:tab w:pos="1074" w:val="left" w:leader="none"/>
        </w:tabs>
        <w:spacing w:line="240" w:lineRule="auto" w:before="0" w:after="0"/>
        <w:ind w:left="1073" w:right="0" w:hanging="322"/>
        <w:jc w:val="left"/>
        <w:rPr>
          <w:sz w:val="32"/>
        </w:rPr>
      </w:pPr>
      <w:r>
        <w:rPr>
          <w:sz w:val="32"/>
        </w:rPr>
        <w:t>习近平新时代中国特色社会主义思想“三进”研究</w:t>
      </w:r>
    </w:p>
    <w:p>
      <w:pPr>
        <w:pStyle w:val="ListParagraph"/>
        <w:numPr>
          <w:ilvl w:val="0"/>
          <w:numId w:val="5"/>
        </w:numPr>
        <w:tabs>
          <w:tab w:pos="1074" w:val="left" w:leader="none"/>
        </w:tabs>
        <w:spacing w:line="240" w:lineRule="auto" w:before="175" w:after="0"/>
        <w:ind w:left="1073" w:right="0" w:hanging="322"/>
        <w:jc w:val="left"/>
        <w:rPr>
          <w:sz w:val="32"/>
        </w:rPr>
      </w:pPr>
      <w:r>
        <w:rPr>
          <w:w w:val="95"/>
          <w:sz w:val="32"/>
        </w:rPr>
        <w:t>党的二十大精神融入高校思政课教学研究</w:t>
      </w:r>
    </w:p>
    <w:p>
      <w:pPr>
        <w:pStyle w:val="ListParagraph"/>
        <w:numPr>
          <w:ilvl w:val="0"/>
          <w:numId w:val="5"/>
        </w:numPr>
        <w:tabs>
          <w:tab w:pos="1074" w:val="left" w:leader="none"/>
        </w:tabs>
        <w:spacing w:line="240" w:lineRule="auto" w:before="178" w:after="0"/>
        <w:ind w:left="1073" w:right="0" w:hanging="322"/>
        <w:jc w:val="left"/>
        <w:rPr>
          <w:sz w:val="32"/>
        </w:rPr>
      </w:pPr>
      <w:r>
        <w:rPr>
          <w:w w:val="95"/>
          <w:sz w:val="32"/>
        </w:rPr>
        <w:t>习近平强军思想融入高校思政课教学研究</w:t>
      </w:r>
    </w:p>
    <w:p>
      <w:pPr>
        <w:pStyle w:val="ListParagraph"/>
        <w:numPr>
          <w:ilvl w:val="0"/>
          <w:numId w:val="5"/>
        </w:numPr>
        <w:tabs>
          <w:tab w:pos="1074" w:val="left" w:leader="none"/>
        </w:tabs>
        <w:spacing w:line="240" w:lineRule="auto" w:before="176" w:after="0"/>
        <w:ind w:left="1073" w:right="0" w:hanging="322"/>
        <w:jc w:val="left"/>
        <w:rPr>
          <w:sz w:val="32"/>
        </w:rPr>
      </w:pPr>
      <w:r>
        <w:rPr>
          <w:w w:val="95"/>
          <w:sz w:val="32"/>
        </w:rPr>
        <w:t>习近平经济思想融入高校思政课教学研究</w:t>
      </w:r>
    </w:p>
    <w:p>
      <w:pPr>
        <w:pStyle w:val="ListParagraph"/>
        <w:numPr>
          <w:ilvl w:val="0"/>
          <w:numId w:val="5"/>
        </w:numPr>
        <w:tabs>
          <w:tab w:pos="1074" w:val="left" w:leader="none"/>
        </w:tabs>
        <w:spacing w:line="240" w:lineRule="auto" w:before="178" w:after="0"/>
        <w:ind w:left="1073" w:right="0" w:hanging="322"/>
        <w:jc w:val="left"/>
        <w:rPr>
          <w:sz w:val="32"/>
        </w:rPr>
      </w:pPr>
      <w:r>
        <w:rPr>
          <w:sz w:val="32"/>
        </w:rPr>
        <w:t>习近平生态文明思想融入高校思政课教学研究</w:t>
      </w:r>
    </w:p>
    <w:p>
      <w:pPr>
        <w:pStyle w:val="ListParagraph"/>
        <w:numPr>
          <w:ilvl w:val="0"/>
          <w:numId w:val="5"/>
        </w:numPr>
        <w:tabs>
          <w:tab w:pos="1074" w:val="left" w:leader="none"/>
        </w:tabs>
        <w:spacing w:line="240" w:lineRule="auto" w:before="178" w:after="0"/>
        <w:ind w:left="1073" w:right="0" w:hanging="322"/>
        <w:jc w:val="left"/>
        <w:rPr>
          <w:sz w:val="32"/>
        </w:rPr>
      </w:pPr>
      <w:r>
        <w:rPr>
          <w:w w:val="95"/>
          <w:sz w:val="32"/>
        </w:rPr>
        <w:t>习近平外交思想融入高校思政课教学研究</w:t>
      </w:r>
    </w:p>
    <w:p>
      <w:pPr>
        <w:pStyle w:val="ListParagraph"/>
        <w:numPr>
          <w:ilvl w:val="0"/>
          <w:numId w:val="5"/>
        </w:numPr>
        <w:tabs>
          <w:tab w:pos="1074" w:val="left" w:leader="none"/>
        </w:tabs>
        <w:spacing w:line="240" w:lineRule="auto" w:before="176" w:after="0"/>
        <w:ind w:left="1073" w:right="0" w:hanging="322"/>
        <w:jc w:val="left"/>
        <w:rPr>
          <w:sz w:val="32"/>
        </w:rPr>
      </w:pPr>
      <w:r>
        <w:rPr>
          <w:w w:val="95"/>
          <w:sz w:val="32"/>
        </w:rPr>
        <w:t>习近平法治思想融入高校思政课教学研究</w:t>
      </w:r>
    </w:p>
    <w:p>
      <w:pPr>
        <w:pStyle w:val="ListParagraph"/>
        <w:numPr>
          <w:ilvl w:val="0"/>
          <w:numId w:val="5"/>
        </w:numPr>
        <w:tabs>
          <w:tab w:pos="1074" w:val="left" w:leader="none"/>
        </w:tabs>
        <w:spacing w:line="240" w:lineRule="auto" w:before="178" w:after="0"/>
        <w:ind w:left="1073" w:right="0" w:hanging="322"/>
        <w:jc w:val="left"/>
        <w:rPr>
          <w:sz w:val="32"/>
        </w:rPr>
      </w:pPr>
      <w:r>
        <w:rPr>
          <w:w w:val="95"/>
          <w:sz w:val="32"/>
        </w:rPr>
        <w:t>习近平文化思想融入高校思政课教学研究</w:t>
      </w:r>
    </w:p>
    <w:p>
      <w:pPr>
        <w:pStyle w:val="ListParagraph"/>
        <w:numPr>
          <w:ilvl w:val="0"/>
          <w:numId w:val="5"/>
        </w:numPr>
        <w:tabs>
          <w:tab w:pos="1074" w:val="left" w:leader="none"/>
        </w:tabs>
        <w:spacing w:line="240" w:lineRule="auto" w:before="175" w:after="0"/>
        <w:ind w:left="1073" w:right="0" w:hanging="322"/>
        <w:jc w:val="left"/>
        <w:rPr>
          <w:sz w:val="32"/>
        </w:rPr>
      </w:pPr>
      <w:r>
        <w:rPr>
          <w:sz w:val="32"/>
        </w:rPr>
        <w:t>中国式现代化理论融入高校思政课教学研究</w:t>
      </w:r>
    </w:p>
    <w:p>
      <w:pPr>
        <w:pStyle w:val="ListParagraph"/>
        <w:numPr>
          <w:ilvl w:val="0"/>
          <w:numId w:val="5"/>
        </w:numPr>
        <w:tabs>
          <w:tab w:pos="1232" w:val="left" w:leader="none"/>
        </w:tabs>
        <w:spacing w:line="240" w:lineRule="auto" w:before="178" w:after="0"/>
        <w:ind w:left="1231" w:right="0" w:hanging="480"/>
        <w:jc w:val="left"/>
        <w:rPr>
          <w:sz w:val="32"/>
        </w:rPr>
      </w:pPr>
      <w:r>
        <w:rPr>
          <w:sz w:val="32"/>
        </w:rPr>
        <w:t>习近平“青年寄语”融入高校思政课教学话语研究</w:t>
      </w:r>
    </w:p>
    <w:p>
      <w:pPr>
        <w:pStyle w:val="ListParagraph"/>
        <w:numPr>
          <w:ilvl w:val="0"/>
          <w:numId w:val="5"/>
        </w:numPr>
        <w:tabs>
          <w:tab w:pos="1242" w:val="left" w:leader="none"/>
        </w:tabs>
        <w:spacing w:line="343" w:lineRule="auto" w:before="176" w:after="0"/>
        <w:ind w:left="111" w:right="265" w:firstLine="640"/>
        <w:jc w:val="left"/>
        <w:rPr>
          <w:sz w:val="32"/>
        </w:rPr>
      </w:pPr>
      <w:r>
        <w:rPr>
          <w:spacing w:val="8"/>
          <w:w w:val="95"/>
          <w:sz w:val="32"/>
        </w:rPr>
        <w:t>习近平总书记视察河南重要讲话重要指示精神融入高校 </w:t>
      </w:r>
      <w:r>
        <w:rPr>
          <w:spacing w:val="8"/>
          <w:sz w:val="32"/>
        </w:rPr>
        <w:t>思政课教学研究</w:t>
      </w:r>
    </w:p>
    <w:p>
      <w:pPr>
        <w:pStyle w:val="ListParagraph"/>
        <w:numPr>
          <w:ilvl w:val="0"/>
          <w:numId w:val="5"/>
        </w:numPr>
        <w:tabs>
          <w:tab w:pos="1235" w:val="left" w:leader="none"/>
        </w:tabs>
        <w:spacing w:line="343" w:lineRule="auto" w:before="3" w:after="0"/>
        <w:ind w:left="111" w:right="264" w:firstLine="640"/>
        <w:jc w:val="left"/>
        <w:rPr>
          <w:sz w:val="32"/>
        </w:rPr>
      </w:pPr>
      <w:r>
        <w:rPr>
          <w:sz w:val="32"/>
        </w:rPr>
        <w:t>“把灾难进教材 与祖国共成长”主题活动融入高校思政课教学研究</w:t>
      </w:r>
    </w:p>
    <w:p>
      <w:pPr>
        <w:pStyle w:val="ListParagraph"/>
        <w:numPr>
          <w:ilvl w:val="0"/>
          <w:numId w:val="5"/>
        </w:numPr>
        <w:tabs>
          <w:tab w:pos="1232" w:val="left" w:leader="none"/>
        </w:tabs>
        <w:spacing w:line="240" w:lineRule="auto" w:before="1" w:after="0"/>
        <w:ind w:left="1231" w:right="0" w:hanging="480"/>
        <w:jc w:val="left"/>
        <w:rPr>
          <w:sz w:val="32"/>
        </w:rPr>
      </w:pPr>
      <w:r>
        <w:rPr>
          <w:sz w:val="32"/>
        </w:rPr>
        <w:t>河南红色文化资源融入高校思政课教学研究</w:t>
      </w:r>
    </w:p>
    <w:p>
      <w:pPr>
        <w:pStyle w:val="ListParagraph"/>
        <w:numPr>
          <w:ilvl w:val="0"/>
          <w:numId w:val="5"/>
        </w:numPr>
        <w:tabs>
          <w:tab w:pos="1232" w:val="left" w:leader="none"/>
        </w:tabs>
        <w:spacing w:line="240" w:lineRule="auto" w:before="176" w:after="0"/>
        <w:ind w:left="1231" w:right="0" w:hanging="480"/>
        <w:jc w:val="left"/>
        <w:rPr>
          <w:sz w:val="32"/>
        </w:rPr>
      </w:pPr>
      <w:r>
        <w:rPr>
          <w:sz w:val="32"/>
        </w:rPr>
        <w:t>中原优秀传统文化融入高校思政课的创新路径研究</w:t>
      </w:r>
    </w:p>
    <w:p>
      <w:pPr>
        <w:pStyle w:val="ListParagraph"/>
        <w:numPr>
          <w:ilvl w:val="0"/>
          <w:numId w:val="5"/>
        </w:numPr>
        <w:tabs>
          <w:tab w:pos="1235" w:val="left" w:leader="none"/>
        </w:tabs>
        <w:spacing w:line="343" w:lineRule="auto" w:before="178" w:after="0"/>
        <w:ind w:left="111" w:right="266" w:firstLine="640"/>
        <w:jc w:val="left"/>
        <w:rPr>
          <w:sz w:val="32"/>
        </w:rPr>
      </w:pPr>
      <w:r>
        <w:rPr>
          <w:spacing w:val="-12"/>
          <w:sz w:val="32"/>
        </w:rPr>
        <w:t>劳模精神、劳动精神、工匠精神融入高职院校思政课创新路径研究</w:t>
      </w:r>
    </w:p>
    <w:p>
      <w:pPr>
        <w:pStyle w:val="ListParagraph"/>
        <w:numPr>
          <w:ilvl w:val="0"/>
          <w:numId w:val="5"/>
        </w:numPr>
        <w:tabs>
          <w:tab w:pos="1232" w:val="left" w:leader="none"/>
        </w:tabs>
        <w:spacing w:line="240" w:lineRule="auto" w:before="1" w:after="0"/>
        <w:ind w:left="1231" w:right="0" w:hanging="480"/>
        <w:jc w:val="left"/>
        <w:rPr>
          <w:sz w:val="32"/>
        </w:rPr>
      </w:pPr>
      <w:r>
        <w:rPr>
          <w:sz w:val="32"/>
        </w:rPr>
        <w:t>马克思主义理论学科建设促进思政课教学质量提升研究</w:t>
      </w:r>
    </w:p>
    <w:p>
      <w:pPr>
        <w:pStyle w:val="ListParagraph"/>
        <w:numPr>
          <w:ilvl w:val="0"/>
          <w:numId w:val="5"/>
        </w:numPr>
        <w:tabs>
          <w:tab w:pos="1232" w:val="left" w:leader="none"/>
        </w:tabs>
        <w:spacing w:line="240" w:lineRule="auto" w:before="178" w:after="0"/>
        <w:ind w:left="1231" w:right="0" w:hanging="480"/>
        <w:jc w:val="left"/>
        <w:rPr>
          <w:sz w:val="32"/>
        </w:rPr>
      </w:pPr>
      <w:r>
        <w:rPr>
          <w:sz w:val="32"/>
        </w:rPr>
        <w:t>新时代高校思政课高质量发展的“破与立”研究</w:t>
      </w:r>
    </w:p>
    <w:p>
      <w:pPr>
        <w:spacing w:after="0" w:line="240" w:lineRule="auto"/>
        <w:jc w:val="left"/>
        <w:rPr>
          <w:sz w:val="32"/>
        </w:rPr>
        <w:sectPr>
          <w:pgSz w:w="11910" w:h="16840"/>
          <w:pgMar w:header="0" w:footer="1794" w:top="1580" w:bottom="1980" w:left="1420" w:right="1080"/>
        </w:sectPr>
      </w:pPr>
    </w:p>
    <w:p>
      <w:pPr>
        <w:pStyle w:val="ListParagraph"/>
        <w:numPr>
          <w:ilvl w:val="0"/>
          <w:numId w:val="5"/>
        </w:numPr>
        <w:tabs>
          <w:tab w:pos="1232" w:val="left" w:leader="none"/>
        </w:tabs>
        <w:spacing w:line="240" w:lineRule="auto" w:before="134" w:after="0"/>
        <w:ind w:left="1231" w:right="0" w:hanging="480"/>
        <w:jc w:val="left"/>
        <w:rPr>
          <w:sz w:val="32"/>
        </w:rPr>
      </w:pPr>
      <w:bookmarkStart w:name="河南省教育厅关于开展2024年河南省高等教育教学改革研究与实践项目立项工作的通知" w:id="17"/>
      <w:bookmarkEnd w:id="17"/>
      <w:r>
        <w:rPr/>
      </w:r>
      <w:bookmarkStart w:name="河南省教育厅关于开展2024年河南省高等教育教学改革研究与实践项目立项工作的通知" w:id="18"/>
      <w:bookmarkEnd w:id="18"/>
      <w:r>
        <w:rPr>
          <w:w w:val="95"/>
          <w:sz w:val="32"/>
        </w:rPr>
        <w:t>“大思政课”多主体联动育人机制研究</w:t>
      </w:r>
    </w:p>
    <w:p>
      <w:pPr>
        <w:pStyle w:val="ListParagraph"/>
        <w:numPr>
          <w:ilvl w:val="0"/>
          <w:numId w:val="5"/>
        </w:numPr>
        <w:tabs>
          <w:tab w:pos="1232" w:val="left" w:leader="none"/>
        </w:tabs>
        <w:spacing w:line="240" w:lineRule="auto" w:before="178" w:after="0"/>
        <w:ind w:left="1231" w:right="0" w:hanging="480"/>
        <w:jc w:val="left"/>
        <w:rPr>
          <w:sz w:val="32"/>
        </w:rPr>
      </w:pPr>
      <w:r>
        <w:rPr>
          <w:w w:val="95"/>
          <w:sz w:val="32"/>
        </w:rPr>
        <w:t>高校思政课青年骨干教师培养模式探究</w:t>
      </w:r>
    </w:p>
    <w:p>
      <w:pPr>
        <w:pStyle w:val="ListParagraph"/>
        <w:numPr>
          <w:ilvl w:val="0"/>
          <w:numId w:val="5"/>
        </w:numPr>
        <w:tabs>
          <w:tab w:pos="1232" w:val="left" w:leader="none"/>
        </w:tabs>
        <w:spacing w:line="240" w:lineRule="auto" w:before="176" w:after="0"/>
        <w:ind w:left="1231" w:right="0" w:hanging="480"/>
        <w:jc w:val="left"/>
        <w:rPr>
          <w:sz w:val="32"/>
        </w:rPr>
      </w:pPr>
      <w:r>
        <w:rPr>
          <w:sz w:val="32"/>
        </w:rPr>
        <w:t>新时代高校思政课实践教学创新研究</w:t>
      </w:r>
    </w:p>
    <w:p>
      <w:pPr>
        <w:pStyle w:val="ListParagraph"/>
        <w:numPr>
          <w:ilvl w:val="0"/>
          <w:numId w:val="5"/>
        </w:numPr>
        <w:tabs>
          <w:tab w:pos="1232" w:val="left" w:leader="none"/>
        </w:tabs>
        <w:spacing w:line="240" w:lineRule="auto" w:before="178" w:after="0"/>
        <w:ind w:left="1231" w:right="0" w:hanging="480"/>
        <w:jc w:val="left"/>
        <w:rPr>
          <w:sz w:val="32"/>
        </w:rPr>
      </w:pPr>
      <w:r>
        <w:rPr>
          <w:sz w:val="32"/>
        </w:rPr>
        <w:t>教育家精神赋能新时代高校思政课教师素质能力研究</w:t>
      </w:r>
    </w:p>
    <w:p>
      <w:pPr>
        <w:pStyle w:val="ListParagraph"/>
        <w:numPr>
          <w:ilvl w:val="0"/>
          <w:numId w:val="5"/>
        </w:numPr>
        <w:tabs>
          <w:tab w:pos="1232" w:val="left" w:leader="none"/>
        </w:tabs>
        <w:spacing w:line="240" w:lineRule="auto" w:before="175" w:after="0"/>
        <w:ind w:left="1231" w:right="0" w:hanging="480"/>
        <w:jc w:val="left"/>
        <w:rPr>
          <w:sz w:val="32"/>
        </w:rPr>
      </w:pPr>
      <w:r>
        <w:rPr>
          <w:spacing w:val="-12"/>
          <w:sz w:val="32"/>
        </w:rPr>
        <w:t>河南建好用好“大思政课”实践教学基地的实践路径研究</w:t>
      </w:r>
    </w:p>
    <w:p>
      <w:pPr>
        <w:pStyle w:val="ListParagraph"/>
        <w:numPr>
          <w:ilvl w:val="0"/>
          <w:numId w:val="5"/>
        </w:numPr>
        <w:tabs>
          <w:tab w:pos="1232" w:val="left" w:leader="none"/>
        </w:tabs>
        <w:spacing w:line="240" w:lineRule="auto" w:before="178" w:after="0"/>
        <w:ind w:left="1231" w:right="0" w:hanging="480"/>
        <w:jc w:val="left"/>
        <w:rPr>
          <w:sz w:val="32"/>
        </w:rPr>
      </w:pPr>
      <w:r>
        <w:rPr>
          <w:sz w:val="32"/>
        </w:rPr>
        <w:t>新时代研究生思政课教学改革创新研究与实践</w:t>
      </w:r>
    </w:p>
    <w:p>
      <w:pPr>
        <w:pStyle w:val="ListParagraph"/>
        <w:numPr>
          <w:ilvl w:val="0"/>
          <w:numId w:val="5"/>
        </w:numPr>
        <w:tabs>
          <w:tab w:pos="1232" w:val="left" w:leader="none"/>
        </w:tabs>
        <w:spacing w:line="240" w:lineRule="auto" w:before="176" w:after="0"/>
        <w:ind w:left="1231" w:right="0" w:hanging="480"/>
        <w:jc w:val="left"/>
        <w:rPr>
          <w:sz w:val="32"/>
        </w:rPr>
      </w:pPr>
      <w:r>
        <w:rPr>
          <w:sz w:val="32"/>
        </w:rPr>
        <w:t>高校思政课名师工作室建设成效与考核机制研究</w:t>
      </w:r>
    </w:p>
    <w:p>
      <w:pPr>
        <w:pStyle w:val="ListParagraph"/>
        <w:numPr>
          <w:ilvl w:val="0"/>
          <w:numId w:val="5"/>
        </w:numPr>
        <w:tabs>
          <w:tab w:pos="1235" w:val="left" w:leader="none"/>
        </w:tabs>
        <w:spacing w:line="343" w:lineRule="auto" w:before="178" w:after="0"/>
        <w:ind w:left="111" w:right="268" w:firstLine="640"/>
        <w:jc w:val="left"/>
        <w:rPr>
          <w:sz w:val="32"/>
        </w:rPr>
      </w:pPr>
      <w:r>
        <w:rPr>
          <w:spacing w:val="-9"/>
          <w:sz w:val="32"/>
        </w:rPr>
        <w:t>高校思政课教学技能“大练兵、大比武、大展示”活动成效及提升路径研究</w:t>
      </w:r>
    </w:p>
    <w:p>
      <w:pPr>
        <w:pStyle w:val="ListParagraph"/>
        <w:numPr>
          <w:ilvl w:val="0"/>
          <w:numId w:val="5"/>
        </w:numPr>
        <w:tabs>
          <w:tab w:pos="1232" w:val="left" w:leader="none"/>
        </w:tabs>
        <w:spacing w:line="240" w:lineRule="auto" w:before="1" w:after="0"/>
        <w:ind w:left="1231" w:right="0" w:hanging="480"/>
        <w:jc w:val="left"/>
        <w:rPr>
          <w:sz w:val="32"/>
        </w:rPr>
      </w:pPr>
      <w:r>
        <w:rPr>
          <w:sz w:val="32"/>
        </w:rPr>
        <w:t>大中小学思政课一体化品牌创建研究</w:t>
      </w:r>
    </w:p>
    <w:p>
      <w:pPr>
        <w:pStyle w:val="ListParagraph"/>
        <w:numPr>
          <w:ilvl w:val="0"/>
          <w:numId w:val="5"/>
        </w:numPr>
        <w:tabs>
          <w:tab w:pos="1232" w:val="left" w:leader="none"/>
        </w:tabs>
        <w:spacing w:line="240" w:lineRule="auto" w:before="178" w:after="0"/>
        <w:ind w:left="1231" w:right="0" w:hanging="480"/>
        <w:jc w:val="left"/>
        <w:rPr>
          <w:sz w:val="32"/>
        </w:rPr>
      </w:pPr>
      <w:r>
        <w:rPr>
          <w:sz w:val="32"/>
        </w:rPr>
        <w:t>大中小学思政课一体化虚拟教研室建设研究</w:t>
      </w:r>
    </w:p>
    <w:p>
      <w:pPr>
        <w:pStyle w:val="ListParagraph"/>
        <w:numPr>
          <w:ilvl w:val="0"/>
          <w:numId w:val="5"/>
        </w:numPr>
        <w:tabs>
          <w:tab w:pos="1232" w:val="left" w:leader="none"/>
        </w:tabs>
        <w:spacing w:line="240" w:lineRule="auto" w:before="175" w:after="0"/>
        <w:ind w:left="1231" w:right="0" w:hanging="480"/>
        <w:jc w:val="left"/>
        <w:rPr>
          <w:sz w:val="32"/>
        </w:rPr>
      </w:pPr>
      <w:r>
        <w:rPr>
          <w:sz w:val="32"/>
        </w:rPr>
        <w:t>大中小学思政课教师协作交流机制研究</w:t>
      </w:r>
    </w:p>
    <w:p>
      <w:pPr>
        <w:pStyle w:val="ListParagraph"/>
        <w:numPr>
          <w:ilvl w:val="0"/>
          <w:numId w:val="5"/>
        </w:numPr>
        <w:tabs>
          <w:tab w:pos="1232" w:val="left" w:leader="none"/>
        </w:tabs>
        <w:spacing w:line="240" w:lineRule="auto" w:before="178" w:after="0"/>
        <w:ind w:left="1231" w:right="0" w:hanging="480"/>
        <w:jc w:val="left"/>
        <w:rPr>
          <w:sz w:val="32"/>
        </w:rPr>
      </w:pPr>
      <w:r>
        <w:rPr>
          <w:sz w:val="32"/>
        </w:rPr>
        <w:t>河南大中小学思政课一体化建设成效及进一步创新研究</w:t>
      </w:r>
    </w:p>
    <w:p>
      <w:pPr>
        <w:pStyle w:val="ListParagraph"/>
        <w:numPr>
          <w:ilvl w:val="0"/>
          <w:numId w:val="5"/>
        </w:numPr>
        <w:tabs>
          <w:tab w:pos="1232" w:val="left" w:leader="none"/>
        </w:tabs>
        <w:spacing w:line="240" w:lineRule="auto" w:before="178" w:after="0"/>
        <w:ind w:left="1231" w:right="0" w:hanging="480"/>
        <w:jc w:val="left"/>
        <w:rPr>
          <w:sz w:val="32"/>
        </w:rPr>
      </w:pPr>
      <w:r>
        <w:rPr>
          <w:sz w:val="32"/>
        </w:rPr>
        <w:t>河南高校马克思主义学院建设历程及经验研究</w:t>
      </w:r>
    </w:p>
    <w:p>
      <w:pPr>
        <w:pStyle w:val="ListParagraph"/>
        <w:numPr>
          <w:ilvl w:val="0"/>
          <w:numId w:val="5"/>
        </w:numPr>
        <w:tabs>
          <w:tab w:pos="1232" w:val="left" w:leader="none"/>
        </w:tabs>
        <w:spacing w:line="240" w:lineRule="auto" w:before="176" w:after="0"/>
        <w:ind w:left="1231" w:right="0" w:hanging="480"/>
        <w:jc w:val="left"/>
        <w:rPr>
          <w:sz w:val="32"/>
        </w:rPr>
      </w:pPr>
      <w:r>
        <w:rPr>
          <w:sz w:val="32"/>
        </w:rPr>
        <w:t>新时代高校马克思主义学院高质量发展研究</w:t>
      </w:r>
    </w:p>
    <w:p>
      <w:pPr>
        <w:pStyle w:val="ListParagraph"/>
        <w:numPr>
          <w:ilvl w:val="0"/>
          <w:numId w:val="5"/>
        </w:numPr>
        <w:tabs>
          <w:tab w:pos="1232" w:val="left" w:leader="none"/>
        </w:tabs>
        <w:spacing w:line="240" w:lineRule="auto" w:before="178" w:after="0"/>
        <w:ind w:left="1231" w:right="0" w:hanging="480"/>
        <w:jc w:val="left"/>
        <w:rPr>
          <w:sz w:val="32"/>
        </w:rPr>
      </w:pPr>
      <w:r>
        <w:rPr>
          <w:sz w:val="32"/>
        </w:rPr>
        <w:t>高校马克思主义学院分类评价体系研究</w:t>
      </w:r>
    </w:p>
    <w:p>
      <w:pPr>
        <w:pStyle w:val="ListParagraph"/>
        <w:numPr>
          <w:ilvl w:val="0"/>
          <w:numId w:val="5"/>
        </w:numPr>
        <w:tabs>
          <w:tab w:pos="1232" w:val="left" w:leader="none"/>
        </w:tabs>
        <w:spacing w:line="240" w:lineRule="auto" w:before="176" w:after="0"/>
        <w:ind w:left="1231" w:right="0" w:hanging="480"/>
        <w:jc w:val="left"/>
        <w:rPr>
          <w:sz w:val="32"/>
        </w:rPr>
      </w:pPr>
      <w:r>
        <w:rPr>
          <w:sz w:val="32"/>
        </w:rPr>
        <w:t>高校示范性马克思主义学院结对帮扶长效机制研究</w:t>
      </w:r>
    </w:p>
    <w:p>
      <w:pPr>
        <w:pStyle w:val="BodyText"/>
        <w:spacing w:before="324"/>
        <w:ind w:left="102" w:right="268"/>
        <w:jc w:val="center"/>
        <w:rPr>
          <w:rFonts w:ascii="黑体" w:eastAsia="黑体" w:hint="eastAsia"/>
        </w:rPr>
      </w:pPr>
      <w:r>
        <w:rPr>
          <w:rFonts w:ascii="黑体" w:eastAsia="黑体" w:hint="eastAsia"/>
        </w:rPr>
        <w:t>四、就业创业类</w:t>
      </w:r>
    </w:p>
    <w:p>
      <w:pPr>
        <w:pStyle w:val="BodyText"/>
        <w:spacing w:before="4"/>
        <w:ind w:left="0"/>
        <w:rPr>
          <w:rFonts w:ascii="黑体"/>
          <w:sz w:val="25"/>
        </w:rPr>
      </w:pPr>
    </w:p>
    <w:p>
      <w:pPr>
        <w:pStyle w:val="ListParagraph"/>
        <w:numPr>
          <w:ilvl w:val="0"/>
          <w:numId w:val="6"/>
        </w:numPr>
        <w:tabs>
          <w:tab w:pos="1074" w:val="left" w:leader="none"/>
        </w:tabs>
        <w:spacing w:line="240" w:lineRule="auto" w:before="0" w:after="0"/>
        <w:ind w:left="1073" w:right="0" w:hanging="322"/>
        <w:jc w:val="left"/>
        <w:rPr>
          <w:sz w:val="32"/>
        </w:rPr>
      </w:pPr>
      <w:r>
        <w:rPr>
          <w:sz w:val="32"/>
        </w:rPr>
        <w:t>校友资源促进高校毕业生充分就业创业策略研究</w:t>
      </w:r>
    </w:p>
    <w:p>
      <w:pPr>
        <w:pStyle w:val="ListParagraph"/>
        <w:numPr>
          <w:ilvl w:val="0"/>
          <w:numId w:val="6"/>
        </w:numPr>
        <w:tabs>
          <w:tab w:pos="1074" w:val="left" w:leader="none"/>
        </w:tabs>
        <w:spacing w:line="240" w:lineRule="auto" w:before="176" w:after="0"/>
        <w:ind w:left="1073" w:right="0" w:hanging="322"/>
        <w:jc w:val="left"/>
        <w:rPr>
          <w:sz w:val="32"/>
        </w:rPr>
      </w:pPr>
      <w:r>
        <w:rPr>
          <w:sz w:val="32"/>
        </w:rPr>
        <w:t>高校毕业生就业与重点领域人才需求协同对接机制研究</w:t>
      </w:r>
    </w:p>
    <w:p>
      <w:pPr>
        <w:pStyle w:val="ListParagraph"/>
        <w:numPr>
          <w:ilvl w:val="0"/>
          <w:numId w:val="6"/>
        </w:numPr>
        <w:tabs>
          <w:tab w:pos="1074" w:val="left" w:leader="none"/>
        </w:tabs>
        <w:spacing w:line="240" w:lineRule="auto" w:before="178" w:after="0"/>
        <w:ind w:left="1073" w:right="0" w:hanging="322"/>
        <w:jc w:val="left"/>
        <w:rPr>
          <w:sz w:val="32"/>
        </w:rPr>
      </w:pPr>
      <w:r>
        <w:rPr>
          <w:sz w:val="32"/>
        </w:rPr>
        <w:t>高校毕业生市场化就业岗位资源开发机制研究</w:t>
      </w:r>
    </w:p>
    <w:p>
      <w:pPr>
        <w:spacing w:after="0" w:line="240" w:lineRule="auto"/>
        <w:jc w:val="left"/>
        <w:rPr>
          <w:sz w:val="32"/>
        </w:rPr>
        <w:sectPr>
          <w:pgSz w:w="11910" w:h="16840"/>
          <w:pgMar w:header="0" w:footer="1794" w:top="1580" w:bottom="1980" w:left="1420" w:right="1080"/>
        </w:sectPr>
      </w:pPr>
    </w:p>
    <w:p>
      <w:pPr>
        <w:pStyle w:val="ListParagraph"/>
        <w:numPr>
          <w:ilvl w:val="0"/>
          <w:numId w:val="6"/>
        </w:numPr>
        <w:tabs>
          <w:tab w:pos="1074" w:val="left" w:leader="none"/>
        </w:tabs>
        <w:spacing w:line="240" w:lineRule="auto" w:before="134" w:after="0"/>
        <w:ind w:left="1073" w:right="0" w:hanging="322"/>
        <w:jc w:val="left"/>
        <w:rPr>
          <w:sz w:val="32"/>
        </w:rPr>
      </w:pPr>
      <w:bookmarkStart w:name="河南省教育厅关于开展2024年河南省高等教育教学改革研究与实践项目立项工作的通知" w:id="19"/>
      <w:bookmarkEnd w:id="19"/>
      <w:r>
        <w:rPr/>
      </w:r>
      <w:bookmarkStart w:name="河南省教育厅关于开展2024年河南省高等教育教学改革研究与实践项目立项工作的通知" w:id="20"/>
      <w:bookmarkEnd w:id="20"/>
      <w:r>
        <w:rPr>
          <w:sz w:val="32"/>
        </w:rPr>
        <w:t>高校大部制改革背景下院系促进毕业生就业创业对策研究</w:t>
      </w:r>
    </w:p>
    <w:p>
      <w:pPr>
        <w:pStyle w:val="ListParagraph"/>
        <w:numPr>
          <w:ilvl w:val="0"/>
          <w:numId w:val="6"/>
        </w:numPr>
        <w:tabs>
          <w:tab w:pos="1074" w:val="left" w:leader="none"/>
        </w:tabs>
        <w:spacing w:line="240" w:lineRule="auto" w:before="178" w:after="0"/>
        <w:ind w:left="1073" w:right="0" w:hanging="322"/>
        <w:jc w:val="left"/>
        <w:rPr>
          <w:sz w:val="32"/>
        </w:rPr>
      </w:pPr>
      <w:r>
        <w:rPr>
          <w:sz w:val="32"/>
        </w:rPr>
        <w:t>高校就业创业指导师资队伍培训课程体系研究</w:t>
      </w:r>
    </w:p>
    <w:p>
      <w:pPr>
        <w:pStyle w:val="ListParagraph"/>
        <w:numPr>
          <w:ilvl w:val="0"/>
          <w:numId w:val="6"/>
        </w:numPr>
        <w:tabs>
          <w:tab w:pos="1074" w:val="left" w:leader="none"/>
        </w:tabs>
        <w:spacing w:line="240" w:lineRule="auto" w:before="176" w:after="0"/>
        <w:ind w:left="1073" w:right="0" w:hanging="322"/>
        <w:jc w:val="left"/>
        <w:rPr>
          <w:sz w:val="32"/>
        </w:rPr>
      </w:pPr>
      <w:r>
        <w:rPr>
          <w:sz w:val="32"/>
        </w:rPr>
        <w:t>高校就业创业指导骨干教师核心能力素质模型研究</w:t>
      </w:r>
    </w:p>
    <w:p>
      <w:pPr>
        <w:pStyle w:val="ListParagraph"/>
        <w:numPr>
          <w:ilvl w:val="0"/>
          <w:numId w:val="6"/>
        </w:numPr>
        <w:tabs>
          <w:tab w:pos="1074" w:val="left" w:leader="none"/>
        </w:tabs>
        <w:spacing w:line="240" w:lineRule="auto" w:before="178" w:after="0"/>
        <w:ind w:left="1073" w:right="0" w:hanging="322"/>
        <w:jc w:val="left"/>
        <w:rPr>
          <w:sz w:val="32"/>
        </w:rPr>
      </w:pPr>
      <w:r>
        <w:rPr>
          <w:sz w:val="32"/>
        </w:rPr>
        <w:t>高校就业创业指导名师工作室建设研究</w:t>
      </w:r>
    </w:p>
    <w:p>
      <w:pPr>
        <w:pStyle w:val="ListParagraph"/>
        <w:numPr>
          <w:ilvl w:val="0"/>
          <w:numId w:val="6"/>
        </w:numPr>
        <w:tabs>
          <w:tab w:pos="1076" w:val="left" w:leader="none"/>
        </w:tabs>
        <w:spacing w:line="343" w:lineRule="auto" w:before="175" w:after="0"/>
        <w:ind w:left="111" w:right="261" w:firstLine="640"/>
        <w:jc w:val="left"/>
        <w:rPr>
          <w:sz w:val="32"/>
        </w:rPr>
      </w:pPr>
      <w:r>
        <w:rPr>
          <w:sz w:val="32"/>
        </w:rPr>
        <w:t>大学生职业生涯规划与就业指导课程体系及教学效果优化研究</w:t>
      </w:r>
    </w:p>
    <w:p>
      <w:pPr>
        <w:pStyle w:val="ListParagraph"/>
        <w:numPr>
          <w:ilvl w:val="0"/>
          <w:numId w:val="6"/>
        </w:numPr>
        <w:tabs>
          <w:tab w:pos="1074" w:val="left" w:leader="none"/>
        </w:tabs>
        <w:spacing w:line="240" w:lineRule="auto" w:before="1" w:after="0"/>
        <w:ind w:left="1073" w:right="0" w:hanging="322"/>
        <w:jc w:val="left"/>
        <w:rPr>
          <w:sz w:val="32"/>
        </w:rPr>
      </w:pPr>
      <w:r>
        <w:rPr>
          <w:sz w:val="32"/>
        </w:rPr>
        <w:t>就业育人背景下大学生职业生涯规划教育前置研究</w:t>
      </w:r>
    </w:p>
    <w:p>
      <w:pPr>
        <w:pStyle w:val="ListParagraph"/>
        <w:numPr>
          <w:ilvl w:val="0"/>
          <w:numId w:val="6"/>
        </w:numPr>
        <w:tabs>
          <w:tab w:pos="1242" w:val="left" w:leader="none"/>
        </w:tabs>
        <w:spacing w:line="343" w:lineRule="auto" w:before="178" w:after="0"/>
        <w:ind w:left="111" w:right="265" w:firstLine="640"/>
        <w:jc w:val="left"/>
        <w:rPr>
          <w:sz w:val="32"/>
        </w:rPr>
      </w:pPr>
      <w:r>
        <w:rPr>
          <w:spacing w:val="8"/>
          <w:w w:val="95"/>
          <w:sz w:val="32"/>
        </w:rPr>
        <w:t>工匠精神融入大学生职业生涯规划与就业指导的应用探 </w:t>
      </w:r>
      <w:r>
        <w:rPr>
          <w:spacing w:val="8"/>
          <w:sz w:val="32"/>
        </w:rPr>
        <w:t>索研究</w:t>
      </w:r>
    </w:p>
    <w:p>
      <w:pPr>
        <w:pStyle w:val="ListParagraph"/>
        <w:numPr>
          <w:ilvl w:val="0"/>
          <w:numId w:val="6"/>
        </w:numPr>
        <w:tabs>
          <w:tab w:pos="1232" w:val="left" w:leader="none"/>
        </w:tabs>
        <w:spacing w:line="240" w:lineRule="auto" w:before="1" w:after="0"/>
        <w:ind w:left="1231" w:right="0" w:hanging="480"/>
        <w:jc w:val="left"/>
        <w:rPr>
          <w:sz w:val="32"/>
        </w:rPr>
      </w:pPr>
      <w:r>
        <w:rPr>
          <w:sz w:val="32"/>
        </w:rPr>
        <w:t>高校毕业生职业适应性稳定性调查反馈应用研究</w:t>
      </w:r>
    </w:p>
    <w:p>
      <w:pPr>
        <w:pStyle w:val="ListParagraph"/>
        <w:numPr>
          <w:ilvl w:val="0"/>
          <w:numId w:val="6"/>
        </w:numPr>
        <w:tabs>
          <w:tab w:pos="1242" w:val="left" w:leader="none"/>
        </w:tabs>
        <w:spacing w:line="343" w:lineRule="auto" w:before="178" w:after="0"/>
        <w:ind w:left="111" w:right="265" w:firstLine="640"/>
        <w:jc w:val="left"/>
        <w:rPr>
          <w:sz w:val="32"/>
        </w:rPr>
      </w:pPr>
      <w:r>
        <w:rPr>
          <w:spacing w:val="8"/>
          <w:w w:val="95"/>
          <w:sz w:val="32"/>
        </w:rPr>
        <w:t>高质量发展背景下高校毕业生精准化就业指导服务体系 </w:t>
      </w:r>
      <w:r>
        <w:rPr>
          <w:spacing w:val="8"/>
          <w:sz w:val="32"/>
        </w:rPr>
        <w:t>建设与实践</w:t>
      </w:r>
    </w:p>
    <w:p>
      <w:pPr>
        <w:pStyle w:val="ListParagraph"/>
        <w:numPr>
          <w:ilvl w:val="0"/>
          <w:numId w:val="6"/>
        </w:numPr>
        <w:tabs>
          <w:tab w:pos="1235" w:val="left" w:leader="none"/>
        </w:tabs>
        <w:spacing w:line="343" w:lineRule="auto" w:before="1" w:after="0"/>
        <w:ind w:left="111" w:right="264" w:firstLine="640"/>
        <w:jc w:val="left"/>
        <w:rPr>
          <w:sz w:val="32"/>
        </w:rPr>
      </w:pPr>
      <w:r>
        <w:rPr>
          <w:spacing w:val="-12"/>
          <w:sz w:val="32"/>
        </w:rPr>
        <w:t>新时代高校毕业生“慢就业”现象的根源与破解路径探索与实践</w:t>
      </w:r>
    </w:p>
    <w:p>
      <w:pPr>
        <w:pStyle w:val="ListParagraph"/>
        <w:numPr>
          <w:ilvl w:val="0"/>
          <w:numId w:val="6"/>
        </w:numPr>
        <w:tabs>
          <w:tab w:pos="1232" w:val="left" w:leader="none"/>
        </w:tabs>
        <w:spacing w:line="240" w:lineRule="auto" w:before="1" w:after="0"/>
        <w:ind w:left="1231" w:right="0" w:hanging="480"/>
        <w:jc w:val="left"/>
        <w:rPr>
          <w:sz w:val="32"/>
        </w:rPr>
      </w:pPr>
      <w:r>
        <w:rPr>
          <w:sz w:val="32"/>
        </w:rPr>
        <w:t>“家校社”协同育人视阈下大学生就业指导路径研究</w:t>
      </w:r>
    </w:p>
    <w:p>
      <w:pPr>
        <w:pStyle w:val="ListParagraph"/>
        <w:numPr>
          <w:ilvl w:val="0"/>
          <w:numId w:val="6"/>
        </w:numPr>
        <w:tabs>
          <w:tab w:pos="1232" w:val="left" w:leader="none"/>
        </w:tabs>
        <w:spacing w:line="240" w:lineRule="auto" w:before="178" w:after="0"/>
        <w:ind w:left="1231" w:right="0" w:hanging="480"/>
        <w:jc w:val="left"/>
        <w:rPr>
          <w:sz w:val="32"/>
        </w:rPr>
      </w:pPr>
      <w:r>
        <w:rPr>
          <w:sz w:val="32"/>
        </w:rPr>
        <w:t>重点群体毕业生就业精准帮扶机制研究</w:t>
      </w:r>
    </w:p>
    <w:p>
      <w:pPr>
        <w:pStyle w:val="ListParagraph"/>
        <w:numPr>
          <w:ilvl w:val="0"/>
          <w:numId w:val="6"/>
        </w:numPr>
        <w:tabs>
          <w:tab w:pos="1235" w:val="left" w:leader="none"/>
        </w:tabs>
        <w:spacing w:line="343" w:lineRule="auto" w:before="176" w:after="0"/>
        <w:ind w:left="111" w:right="266" w:firstLine="640"/>
        <w:jc w:val="left"/>
        <w:rPr>
          <w:sz w:val="32"/>
        </w:rPr>
      </w:pPr>
      <w:r>
        <w:rPr>
          <w:spacing w:val="-12"/>
          <w:sz w:val="32"/>
        </w:rPr>
        <w:t>基于“双创”背景下高校创业孵化平台内涵提升路径探索与实践</w:t>
      </w:r>
    </w:p>
    <w:p>
      <w:pPr>
        <w:pStyle w:val="ListParagraph"/>
        <w:numPr>
          <w:ilvl w:val="0"/>
          <w:numId w:val="6"/>
        </w:numPr>
        <w:tabs>
          <w:tab w:pos="1232" w:val="left" w:leader="none"/>
        </w:tabs>
        <w:spacing w:line="240" w:lineRule="auto" w:before="1" w:after="0"/>
        <w:ind w:left="1231" w:right="0" w:hanging="480"/>
        <w:jc w:val="left"/>
        <w:rPr>
          <w:sz w:val="32"/>
        </w:rPr>
      </w:pPr>
      <w:r>
        <w:rPr>
          <w:sz w:val="32"/>
        </w:rPr>
        <w:t>大学生创业项目培育孵化模式研究</w:t>
      </w:r>
    </w:p>
    <w:p>
      <w:pPr>
        <w:pStyle w:val="ListParagraph"/>
        <w:numPr>
          <w:ilvl w:val="0"/>
          <w:numId w:val="6"/>
        </w:numPr>
        <w:tabs>
          <w:tab w:pos="1232" w:val="left" w:leader="none"/>
        </w:tabs>
        <w:spacing w:line="240" w:lineRule="auto" w:before="178" w:after="0"/>
        <w:ind w:left="1231" w:right="0" w:hanging="480"/>
        <w:jc w:val="left"/>
        <w:rPr>
          <w:sz w:val="32"/>
        </w:rPr>
      </w:pPr>
      <w:r>
        <w:rPr>
          <w:sz w:val="32"/>
        </w:rPr>
        <w:t>高校毕业生就业平台精准服务优化策略研究</w:t>
      </w:r>
    </w:p>
    <w:p>
      <w:pPr>
        <w:pStyle w:val="ListParagraph"/>
        <w:numPr>
          <w:ilvl w:val="0"/>
          <w:numId w:val="6"/>
        </w:numPr>
        <w:tabs>
          <w:tab w:pos="1232" w:val="left" w:leader="none"/>
        </w:tabs>
        <w:spacing w:line="240" w:lineRule="auto" w:before="178" w:after="0"/>
        <w:ind w:left="1231" w:right="0" w:hanging="480"/>
        <w:jc w:val="left"/>
        <w:rPr>
          <w:sz w:val="32"/>
        </w:rPr>
      </w:pPr>
      <w:r>
        <w:rPr>
          <w:sz w:val="32"/>
        </w:rPr>
        <w:t>高校毕业生就业数据监测预警体系研究</w:t>
      </w:r>
    </w:p>
    <w:p>
      <w:pPr>
        <w:pStyle w:val="ListParagraph"/>
        <w:numPr>
          <w:ilvl w:val="0"/>
          <w:numId w:val="6"/>
        </w:numPr>
        <w:tabs>
          <w:tab w:pos="1232" w:val="left" w:leader="none"/>
        </w:tabs>
        <w:spacing w:line="240" w:lineRule="auto" w:before="175" w:after="0"/>
        <w:ind w:left="1231" w:right="0" w:hanging="480"/>
        <w:jc w:val="left"/>
        <w:rPr>
          <w:sz w:val="32"/>
        </w:rPr>
      </w:pPr>
      <w:r>
        <w:rPr>
          <w:sz w:val="32"/>
        </w:rPr>
        <w:t>基于大数据技术的就业信息资源一体化共享机制研究</w:t>
      </w:r>
    </w:p>
    <w:p>
      <w:pPr>
        <w:spacing w:after="0" w:line="240" w:lineRule="auto"/>
        <w:jc w:val="left"/>
        <w:rPr>
          <w:sz w:val="32"/>
        </w:rPr>
        <w:sectPr>
          <w:pgSz w:w="11910" w:h="16840"/>
          <w:pgMar w:header="0" w:footer="1794" w:top="1580" w:bottom="1980" w:left="1420" w:right="1080"/>
        </w:sectPr>
      </w:pPr>
    </w:p>
    <w:p>
      <w:pPr>
        <w:pStyle w:val="ListParagraph"/>
        <w:numPr>
          <w:ilvl w:val="0"/>
          <w:numId w:val="6"/>
        </w:numPr>
        <w:tabs>
          <w:tab w:pos="1235" w:val="left" w:leader="none"/>
        </w:tabs>
        <w:spacing w:line="343" w:lineRule="auto" w:before="134" w:after="0"/>
        <w:ind w:left="111" w:right="265" w:firstLine="640"/>
        <w:jc w:val="left"/>
        <w:rPr>
          <w:sz w:val="32"/>
        </w:rPr>
      </w:pPr>
      <w:bookmarkStart w:name="河南省教育厅关于开展2024年河南省高等教育教学改革研究与实践项目立项工作的通知" w:id="21"/>
      <w:bookmarkEnd w:id="21"/>
      <w:r>
        <w:rPr/>
      </w:r>
      <w:bookmarkStart w:name="河南省教育厅关于开展2024年河南省高等教育教学改革研究与实践项目立项工作的通知" w:id="22"/>
      <w:bookmarkEnd w:id="22"/>
      <w:r>
        <w:rPr>
          <w:spacing w:val="-9"/>
          <w:sz w:val="32"/>
        </w:rPr>
        <w:t>以应用</w:t>
      </w:r>
      <w:r>
        <w:rPr>
          <w:sz w:val="32"/>
        </w:rPr>
        <w:t>（</w:t>
      </w:r>
      <w:r>
        <w:rPr>
          <w:spacing w:val="-8"/>
          <w:sz w:val="32"/>
        </w:rPr>
        <w:t>招生、培养、专业设置等</w:t>
      </w:r>
      <w:r>
        <w:rPr>
          <w:spacing w:val="-29"/>
          <w:sz w:val="32"/>
        </w:rPr>
        <w:t>）</w:t>
      </w:r>
      <w:r>
        <w:rPr>
          <w:sz w:val="32"/>
        </w:rPr>
        <w:t>为导向高校毕业生就业状况跟踪调查反馈研究</w:t>
      </w:r>
    </w:p>
    <w:p>
      <w:pPr>
        <w:pStyle w:val="ListParagraph"/>
        <w:numPr>
          <w:ilvl w:val="0"/>
          <w:numId w:val="6"/>
        </w:numPr>
        <w:tabs>
          <w:tab w:pos="1232" w:val="left" w:leader="none"/>
        </w:tabs>
        <w:spacing w:line="240" w:lineRule="auto" w:before="1" w:after="0"/>
        <w:ind w:left="1231" w:right="0" w:hanging="480"/>
        <w:jc w:val="left"/>
        <w:rPr>
          <w:sz w:val="32"/>
        </w:rPr>
      </w:pPr>
      <w:r>
        <w:rPr>
          <w:sz w:val="32"/>
        </w:rPr>
        <w:t>高校毕业生就业质量内涵及评价模型构建研究</w:t>
      </w:r>
    </w:p>
    <w:p>
      <w:pPr>
        <w:pStyle w:val="ListParagraph"/>
        <w:numPr>
          <w:ilvl w:val="0"/>
          <w:numId w:val="6"/>
        </w:numPr>
        <w:tabs>
          <w:tab w:pos="1232" w:val="left" w:leader="none"/>
        </w:tabs>
        <w:spacing w:line="240" w:lineRule="auto" w:before="178" w:after="0"/>
        <w:ind w:left="1231" w:right="0" w:hanging="480"/>
        <w:jc w:val="left"/>
        <w:rPr>
          <w:sz w:val="32"/>
        </w:rPr>
      </w:pPr>
      <w:r>
        <w:rPr>
          <w:sz w:val="32"/>
        </w:rPr>
        <w:t>供需匹配视角下高校毕业生就业能力提升路径研究</w:t>
      </w:r>
    </w:p>
    <w:sectPr>
      <w:pgSz w:w="11910" w:h="16840"/>
      <w:pgMar w:header="0" w:footer="1794" w:top="1580" w:bottom="1980" w:left="142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_GB2312">
    <w:altName w:val="仿宋_GB2312"/>
    <w:charset w:val="86"/>
    <w:family w:val="modern"/>
    <w:pitch w:val="fixed"/>
  </w:font>
  <w:font w:name="Arial">
    <w:altName w:val="Arial"/>
    <w:charset w:val="0"/>
    <w:family w:val="swiss"/>
    <w:pitch w:val="variable"/>
  </w:font>
  <w:font w:name="黑体">
    <w:altName w:val="黑体"/>
    <w:charset w:val="86"/>
    <w:family w:val="modern"/>
    <w:pitch w:val="fixed"/>
  </w:font>
  <w:font w:name="华文宋体">
    <w:altName w:val="华文宋体"/>
    <w:charset w:val="86"/>
    <w:family w:val="auto"/>
    <w:pitch w:val="variable"/>
  </w:font>
  <w:font w:name="华文楷体">
    <w:altName w:val="华文楷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75.558296pt;margin-top:741.181763pt;width:62pt;height:19.8pt;mso-position-horizontal-relative:page;mso-position-vertical-relative:page;z-index:-11896" type="#_x0000_t202" filled="false" stroked="false">
          <v:textbox inset="0,0,0,0">
            <w:txbxContent>
              <w:p>
                <w:pPr>
                  <w:spacing w:line="376" w:lineRule="exact" w:before="0"/>
                  <w:ind w:left="20" w:right="0" w:firstLine="0"/>
                  <w:jc w:val="left"/>
                  <w:rPr>
                    <w:sz w:val="30"/>
                  </w:rPr>
                </w:pPr>
                <w:r>
                  <w:rPr>
                    <w:sz w:val="30"/>
                  </w:rPr>
                  <w:t>— </w:t>
                </w:r>
                <w:r>
                  <w:rPr/>
                  <w:fldChar w:fldCharType="begin"/>
                </w:r>
                <w:r>
                  <w:rPr>
                    <w:rFonts w:ascii="Arial" w:hAnsi="Arial"/>
                    <w:sz w:val="30"/>
                  </w:rPr>
                  <w:instrText> PAGE </w:instrText>
                </w:r>
                <w:r>
                  <w:rPr/>
                  <w:fldChar w:fldCharType="separate"/>
                </w:r>
                <w:r>
                  <w:rPr/>
                  <w:t>10</w:t>
                </w:r>
                <w:r>
                  <w:rPr/>
                  <w:fldChar w:fldCharType="end"/>
                </w:r>
                <w:r>
                  <w:rPr>
                    <w:rFonts w:ascii="Arial" w:hAnsi="Arial"/>
                    <w:sz w:val="30"/>
                  </w:rPr>
                  <w:t> </w:t>
                </w:r>
                <w:r>
                  <w:rPr>
                    <w:sz w:val="30"/>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66.272186pt;margin-top:741.181763pt;width:62pt;height:19.8pt;mso-position-horizontal-relative:page;mso-position-vertical-relative:page;z-index:-11872" type="#_x0000_t202" filled="false" stroked="false">
          <v:textbox inset="0,0,0,0">
            <w:txbxContent>
              <w:p>
                <w:pPr>
                  <w:spacing w:line="376" w:lineRule="exact" w:before="0"/>
                  <w:ind w:left="20" w:right="0" w:firstLine="0"/>
                  <w:jc w:val="left"/>
                  <w:rPr>
                    <w:sz w:val="30"/>
                  </w:rPr>
                </w:pPr>
                <w:r>
                  <w:rPr>
                    <w:sz w:val="30"/>
                  </w:rPr>
                  <w:t>— </w:t>
                </w:r>
                <w:r>
                  <w:rPr/>
                  <w:fldChar w:fldCharType="begin"/>
                </w:r>
                <w:r>
                  <w:rPr>
                    <w:rFonts w:ascii="Arial" w:hAnsi="Arial"/>
                    <w:sz w:val="30"/>
                  </w:rPr>
                  <w:instrText> PAGE </w:instrText>
                </w:r>
                <w:r>
                  <w:rPr/>
                  <w:fldChar w:fldCharType="separate"/>
                </w:r>
                <w:r>
                  <w:rPr/>
                  <w:t>11</w:t>
                </w:r>
                <w:r>
                  <w:rPr/>
                  <w:fldChar w:fldCharType="end"/>
                </w:r>
                <w:r>
                  <w:rPr>
                    <w:rFonts w:ascii="Arial" w:hAnsi="Arial"/>
                    <w:sz w:val="30"/>
                  </w:rPr>
                  <w:t> </w:t>
                </w:r>
                <w:r>
                  <w:rPr>
                    <w:sz w:val="30"/>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75.558296pt;margin-top:741.181763pt;width:62pt;height:19.8pt;mso-position-horizontal-relative:page;mso-position-vertical-relative:page;z-index:-11848" type="#_x0000_t202" filled="false" stroked="false">
          <v:textbox inset="0,0,0,0">
            <w:txbxContent>
              <w:p>
                <w:pPr>
                  <w:spacing w:line="376" w:lineRule="exact" w:before="0"/>
                  <w:ind w:left="20" w:right="0" w:firstLine="0"/>
                  <w:jc w:val="left"/>
                  <w:rPr>
                    <w:sz w:val="30"/>
                  </w:rPr>
                </w:pPr>
                <w:r>
                  <w:rPr>
                    <w:sz w:val="30"/>
                  </w:rPr>
                  <w:t>— </w:t>
                </w:r>
                <w:r>
                  <w:rPr/>
                  <w:fldChar w:fldCharType="begin"/>
                </w:r>
                <w:r>
                  <w:rPr>
                    <w:rFonts w:ascii="Arial" w:hAnsi="Arial"/>
                    <w:sz w:val="30"/>
                  </w:rPr>
                  <w:instrText> PAGE </w:instrText>
                </w:r>
                <w:r>
                  <w:rPr/>
                  <w:fldChar w:fldCharType="separate"/>
                </w:r>
                <w:r>
                  <w:rPr/>
                  <w:t>20</w:t>
                </w:r>
                <w:r>
                  <w:rPr/>
                  <w:fldChar w:fldCharType="end"/>
                </w:r>
                <w:r>
                  <w:rPr>
                    <w:rFonts w:ascii="Arial" w:hAnsi="Arial"/>
                    <w:sz w:val="30"/>
                  </w:rPr>
                  <w:t> </w:t>
                </w:r>
                <w:r>
                  <w:rPr>
                    <w:sz w:val="30"/>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66.272186pt;margin-top:741.181763pt;width:62pt;height:19.8pt;mso-position-horizontal-relative:page;mso-position-vertical-relative:page;z-index:-11824" type="#_x0000_t202" filled="false" stroked="false">
          <v:textbox inset="0,0,0,0">
            <w:txbxContent>
              <w:p>
                <w:pPr>
                  <w:spacing w:line="376" w:lineRule="exact" w:before="0"/>
                  <w:ind w:left="20" w:right="0" w:firstLine="0"/>
                  <w:jc w:val="left"/>
                  <w:rPr>
                    <w:sz w:val="30"/>
                  </w:rPr>
                </w:pPr>
                <w:r>
                  <w:rPr>
                    <w:sz w:val="30"/>
                  </w:rPr>
                  <w:t>— </w:t>
                </w:r>
                <w:r>
                  <w:rPr/>
                  <w:fldChar w:fldCharType="begin"/>
                </w:r>
                <w:r>
                  <w:rPr>
                    <w:rFonts w:ascii="Arial" w:hAnsi="Arial"/>
                    <w:sz w:val="30"/>
                  </w:rPr>
                  <w:instrText> PAGE </w:instrText>
                </w:r>
                <w:r>
                  <w:rPr/>
                  <w:fldChar w:fldCharType="separate"/>
                </w:r>
                <w:r>
                  <w:rPr/>
                  <w:t>21</w:t>
                </w:r>
                <w:r>
                  <w:rPr/>
                  <w:fldChar w:fldCharType="end"/>
                </w:r>
                <w:r>
                  <w:rPr>
                    <w:rFonts w:ascii="Arial" w:hAnsi="Arial"/>
                    <w:sz w:val="30"/>
                  </w:rPr>
                  <w:t> </w:t>
                </w:r>
                <w:r>
                  <w:rPr>
                    <w:sz w:val="30"/>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073" w:hanging="322"/>
        <w:jc w:val="left"/>
      </w:pPr>
      <w:rPr>
        <w:rFonts w:hint="default" w:ascii="Arial" w:hAnsi="Arial" w:eastAsia="Arial" w:cs="Arial"/>
        <w:spacing w:val="0"/>
        <w:w w:val="89"/>
        <w:sz w:val="32"/>
        <w:szCs w:val="32"/>
      </w:rPr>
    </w:lvl>
    <w:lvl w:ilvl="1">
      <w:start w:val="0"/>
      <w:numFmt w:val="bullet"/>
      <w:lvlText w:val="•"/>
      <w:lvlJc w:val="left"/>
      <w:pPr>
        <w:ind w:left="1912" w:hanging="322"/>
      </w:pPr>
      <w:rPr>
        <w:rFonts w:hint="default"/>
      </w:rPr>
    </w:lvl>
    <w:lvl w:ilvl="2">
      <w:start w:val="0"/>
      <w:numFmt w:val="bullet"/>
      <w:lvlText w:val="•"/>
      <w:lvlJc w:val="left"/>
      <w:pPr>
        <w:ind w:left="2745" w:hanging="322"/>
      </w:pPr>
      <w:rPr>
        <w:rFonts w:hint="default"/>
      </w:rPr>
    </w:lvl>
    <w:lvl w:ilvl="3">
      <w:start w:val="0"/>
      <w:numFmt w:val="bullet"/>
      <w:lvlText w:val="•"/>
      <w:lvlJc w:val="left"/>
      <w:pPr>
        <w:ind w:left="3577" w:hanging="322"/>
      </w:pPr>
      <w:rPr>
        <w:rFonts w:hint="default"/>
      </w:rPr>
    </w:lvl>
    <w:lvl w:ilvl="4">
      <w:start w:val="0"/>
      <w:numFmt w:val="bullet"/>
      <w:lvlText w:val="•"/>
      <w:lvlJc w:val="left"/>
      <w:pPr>
        <w:ind w:left="4410" w:hanging="322"/>
      </w:pPr>
      <w:rPr>
        <w:rFonts w:hint="default"/>
      </w:rPr>
    </w:lvl>
    <w:lvl w:ilvl="5">
      <w:start w:val="0"/>
      <w:numFmt w:val="bullet"/>
      <w:lvlText w:val="•"/>
      <w:lvlJc w:val="left"/>
      <w:pPr>
        <w:ind w:left="5242" w:hanging="322"/>
      </w:pPr>
      <w:rPr>
        <w:rFonts w:hint="default"/>
      </w:rPr>
    </w:lvl>
    <w:lvl w:ilvl="6">
      <w:start w:val="0"/>
      <w:numFmt w:val="bullet"/>
      <w:lvlText w:val="•"/>
      <w:lvlJc w:val="left"/>
      <w:pPr>
        <w:ind w:left="6075" w:hanging="322"/>
      </w:pPr>
      <w:rPr>
        <w:rFonts w:hint="default"/>
      </w:rPr>
    </w:lvl>
    <w:lvl w:ilvl="7">
      <w:start w:val="0"/>
      <w:numFmt w:val="bullet"/>
      <w:lvlText w:val="•"/>
      <w:lvlJc w:val="left"/>
      <w:pPr>
        <w:ind w:left="6907" w:hanging="322"/>
      </w:pPr>
      <w:rPr>
        <w:rFonts w:hint="default"/>
      </w:rPr>
    </w:lvl>
    <w:lvl w:ilvl="8">
      <w:start w:val="0"/>
      <w:numFmt w:val="bullet"/>
      <w:lvlText w:val="•"/>
      <w:lvlJc w:val="left"/>
      <w:pPr>
        <w:ind w:left="7740" w:hanging="322"/>
      </w:pPr>
      <w:rPr>
        <w:rFonts w:hint="default"/>
      </w:rPr>
    </w:lvl>
  </w:abstractNum>
  <w:abstractNum w:abstractNumId="4">
    <w:multiLevelType w:val="hybridMultilevel"/>
    <w:lvl w:ilvl="0">
      <w:start w:val="1"/>
      <w:numFmt w:val="decimal"/>
      <w:lvlText w:val="%1."/>
      <w:lvlJc w:val="left"/>
      <w:pPr>
        <w:ind w:left="1073" w:hanging="322"/>
        <w:jc w:val="left"/>
      </w:pPr>
      <w:rPr>
        <w:rFonts w:hint="default" w:ascii="Arial" w:hAnsi="Arial" w:eastAsia="Arial" w:cs="Arial"/>
        <w:spacing w:val="0"/>
        <w:w w:val="89"/>
        <w:sz w:val="32"/>
        <w:szCs w:val="32"/>
      </w:rPr>
    </w:lvl>
    <w:lvl w:ilvl="1">
      <w:start w:val="0"/>
      <w:numFmt w:val="bullet"/>
      <w:lvlText w:val="•"/>
      <w:lvlJc w:val="left"/>
      <w:pPr>
        <w:ind w:left="1912" w:hanging="322"/>
      </w:pPr>
      <w:rPr>
        <w:rFonts w:hint="default"/>
      </w:rPr>
    </w:lvl>
    <w:lvl w:ilvl="2">
      <w:start w:val="0"/>
      <w:numFmt w:val="bullet"/>
      <w:lvlText w:val="•"/>
      <w:lvlJc w:val="left"/>
      <w:pPr>
        <w:ind w:left="2745" w:hanging="322"/>
      </w:pPr>
      <w:rPr>
        <w:rFonts w:hint="default"/>
      </w:rPr>
    </w:lvl>
    <w:lvl w:ilvl="3">
      <w:start w:val="0"/>
      <w:numFmt w:val="bullet"/>
      <w:lvlText w:val="•"/>
      <w:lvlJc w:val="left"/>
      <w:pPr>
        <w:ind w:left="3577" w:hanging="322"/>
      </w:pPr>
      <w:rPr>
        <w:rFonts w:hint="default"/>
      </w:rPr>
    </w:lvl>
    <w:lvl w:ilvl="4">
      <w:start w:val="0"/>
      <w:numFmt w:val="bullet"/>
      <w:lvlText w:val="•"/>
      <w:lvlJc w:val="left"/>
      <w:pPr>
        <w:ind w:left="4410" w:hanging="322"/>
      </w:pPr>
      <w:rPr>
        <w:rFonts w:hint="default"/>
      </w:rPr>
    </w:lvl>
    <w:lvl w:ilvl="5">
      <w:start w:val="0"/>
      <w:numFmt w:val="bullet"/>
      <w:lvlText w:val="•"/>
      <w:lvlJc w:val="left"/>
      <w:pPr>
        <w:ind w:left="5242" w:hanging="322"/>
      </w:pPr>
      <w:rPr>
        <w:rFonts w:hint="default"/>
      </w:rPr>
    </w:lvl>
    <w:lvl w:ilvl="6">
      <w:start w:val="0"/>
      <w:numFmt w:val="bullet"/>
      <w:lvlText w:val="•"/>
      <w:lvlJc w:val="left"/>
      <w:pPr>
        <w:ind w:left="6075" w:hanging="322"/>
      </w:pPr>
      <w:rPr>
        <w:rFonts w:hint="default"/>
      </w:rPr>
    </w:lvl>
    <w:lvl w:ilvl="7">
      <w:start w:val="0"/>
      <w:numFmt w:val="bullet"/>
      <w:lvlText w:val="•"/>
      <w:lvlJc w:val="left"/>
      <w:pPr>
        <w:ind w:left="6907" w:hanging="322"/>
      </w:pPr>
      <w:rPr>
        <w:rFonts w:hint="default"/>
      </w:rPr>
    </w:lvl>
    <w:lvl w:ilvl="8">
      <w:start w:val="0"/>
      <w:numFmt w:val="bullet"/>
      <w:lvlText w:val="•"/>
      <w:lvlJc w:val="left"/>
      <w:pPr>
        <w:ind w:left="7740" w:hanging="322"/>
      </w:pPr>
      <w:rPr>
        <w:rFonts w:hint="default"/>
      </w:rPr>
    </w:lvl>
  </w:abstractNum>
  <w:abstractNum w:abstractNumId="3">
    <w:multiLevelType w:val="hybridMultilevel"/>
    <w:lvl w:ilvl="0">
      <w:start w:val="1"/>
      <w:numFmt w:val="decimal"/>
      <w:lvlText w:val="%1."/>
      <w:lvlJc w:val="left"/>
      <w:pPr>
        <w:ind w:left="1075" w:hanging="324"/>
        <w:jc w:val="left"/>
      </w:pPr>
      <w:rPr>
        <w:rFonts w:hint="default" w:ascii="Arial" w:hAnsi="Arial" w:eastAsia="Arial" w:cs="Arial"/>
        <w:spacing w:val="0"/>
        <w:w w:val="89"/>
        <w:sz w:val="32"/>
        <w:szCs w:val="32"/>
      </w:rPr>
    </w:lvl>
    <w:lvl w:ilvl="1">
      <w:start w:val="0"/>
      <w:numFmt w:val="bullet"/>
      <w:lvlText w:val="•"/>
      <w:lvlJc w:val="left"/>
      <w:pPr>
        <w:ind w:left="1912" w:hanging="324"/>
      </w:pPr>
      <w:rPr>
        <w:rFonts w:hint="default"/>
      </w:rPr>
    </w:lvl>
    <w:lvl w:ilvl="2">
      <w:start w:val="0"/>
      <w:numFmt w:val="bullet"/>
      <w:lvlText w:val="•"/>
      <w:lvlJc w:val="left"/>
      <w:pPr>
        <w:ind w:left="2745" w:hanging="324"/>
      </w:pPr>
      <w:rPr>
        <w:rFonts w:hint="default"/>
      </w:rPr>
    </w:lvl>
    <w:lvl w:ilvl="3">
      <w:start w:val="0"/>
      <w:numFmt w:val="bullet"/>
      <w:lvlText w:val="•"/>
      <w:lvlJc w:val="left"/>
      <w:pPr>
        <w:ind w:left="3577" w:hanging="324"/>
      </w:pPr>
      <w:rPr>
        <w:rFonts w:hint="default"/>
      </w:rPr>
    </w:lvl>
    <w:lvl w:ilvl="4">
      <w:start w:val="0"/>
      <w:numFmt w:val="bullet"/>
      <w:lvlText w:val="•"/>
      <w:lvlJc w:val="left"/>
      <w:pPr>
        <w:ind w:left="4410" w:hanging="324"/>
      </w:pPr>
      <w:rPr>
        <w:rFonts w:hint="default"/>
      </w:rPr>
    </w:lvl>
    <w:lvl w:ilvl="5">
      <w:start w:val="0"/>
      <w:numFmt w:val="bullet"/>
      <w:lvlText w:val="•"/>
      <w:lvlJc w:val="left"/>
      <w:pPr>
        <w:ind w:left="5242" w:hanging="324"/>
      </w:pPr>
      <w:rPr>
        <w:rFonts w:hint="default"/>
      </w:rPr>
    </w:lvl>
    <w:lvl w:ilvl="6">
      <w:start w:val="0"/>
      <w:numFmt w:val="bullet"/>
      <w:lvlText w:val="•"/>
      <w:lvlJc w:val="left"/>
      <w:pPr>
        <w:ind w:left="6075" w:hanging="324"/>
      </w:pPr>
      <w:rPr>
        <w:rFonts w:hint="default"/>
      </w:rPr>
    </w:lvl>
    <w:lvl w:ilvl="7">
      <w:start w:val="0"/>
      <w:numFmt w:val="bullet"/>
      <w:lvlText w:val="•"/>
      <w:lvlJc w:val="left"/>
      <w:pPr>
        <w:ind w:left="6907" w:hanging="324"/>
      </w:pPr>
      <w:rPr>
        <w:rFonts w:hint="default"/>
      </w:rPr>
    </w:lvl>
    <w:lvl w:ilvl="8">
      <w:start w:val="0"/>
      <w:numFmt w:val="bullet"/>
      <w:lvlText w:val="•"/>
      <w:lvlJc w:val="left"/>
      <w:pPr>
        <w:ind w:left="7740" w:hanging="324"/>
      </w:pPr>
      <w:rPr>
        <w:rFonts w:hint="default"/>
      </w:rPr>
    </w:lvl>
  </w:abstractNum>
  <w:abstractNum w:abstractNumId="2">
    <w:multiLevelType w:val="hybridMultilevel"/>
    <w:lvl w:ilvl="0">
      <w:start w:val="1"/>
      <w:numFmt w:val="decimal"/>
      <w:lvlText w:val="%1."/>
      <w:lvlJc w:val="left"/>
      <w:pPr>
        <w:ind w:left="1073" w:hanging="322"/>
        <w:jc w:val="left"/>
      </w:pPr>
      <w:rPr>
        <w:rFonts w:hint="default" w:ascii="Arial" w:hAnsi="Arial" w:eastAsia="Arial" w:cs="Arial"/>
        <w:spacing w:val="0"/>
        <w:w w:val="89"/>
        <w:sz w:val="32"/>
        <w:szCs w:val="32"/>
      </w:rPr>
    </w:lvl>
    <w:lvl w:ilvl="1">
      <w:start w:val="0"/>
      <w:numFmt w:val="bullet"/>
      <w:lvlText w:val="•"/>
      <w:lvlJc w:val="left"/>
      <w:pPr>
        <w:ind w:left="1912" w:hanging="322"/>
      </w:pPr>
      <w:rPr>
        <w:rFonts w:hint="default"/>
      </w:rPr>
    </w:lvl>
    <w:lvl w:ilvl="2">
      <w:start w:val="0"/>
      <w:numFmt w:val="bullet"/>
      <w:lvlText w:val="•"/>
      <w:lvlJc w:val="left"/>
      <w:pPr>
        <w:ind w:left="2745" w:hanging="322"/>
      </w:pPr>
      <w:rPr>
        <w:rFonts w:hint="default"/>
      </w:rPr>
    </w:lvl>
    <w:lvl w:ilvl="3">
      <w:start w:val="0"/>
      <w:numFmt w:val="bullet"/>
      <w:lvlText w:val="•"/>
      <w:lvlJc w:val="left"/>
      <w:pPr>
        <w:ind w:left="3577" w:hanging="322"/>
      </w:pPr>
      <w:rPr>
        <w:rFonts w:hint="default"/>
      </w:rPr>
    </w:lvl>
    <w:lvl w:ilvl="4">
      <w:start w:val="0"/>
      <w:numFmt w:val="bullet"/>
      <w:lvlText w:val="•"/>
      <w:lvlJc w:val="left"/>
      <w:pPr>
        <w:ind w:left="4410" w:hanging="322"/>
      </w:pPr>
      <w:rPr>
        <w:rFonts w:hint="default"/>
      </w:rPr>
    </w:lvl>
    <w:lvl w:ilvl="5">
      <w:start w:val="0"/>
      <w:numFmt w:val="bullet"/>
      <w:lvlText w:val="•"/>
      <w:lvlJc w:val="left"/>
      <w:pPr>
        <w:ind w:left="5242" w:hanging="322"/>
      </w:pPr>
      <w:rPr>
        <w:rFonts w:hint="default"/>
      </w:rPr>
    </w:lvl>
    <w:lvl w:ilvl="6">
      <w:start w:val="0"/>
      <w:numFmt w:val="bullet"/>
      <w:lvlText w:val="•"/>
      <w:lvlJc w:val="left"/>
      <w:pPr>
        <w:ind w:left="6075" w:hanging="322"/>
      </w:pPr>
      <w:rPr>
        <w:rFonts w:hint="default"/>
      </w:rPr>
    </w:lvl>
    <w:lvl w:ilvl="7">
      <w:start w:val="0"/>
      <w:numFmt w:val="bullet"/>
      <w:lvlText w:val="•"/>
      <w:lvlJc w:val="left"/>
      <w:pPr>
        <w:ind w:left="6907" w:hanging="322"/>
      </w:pPr>
      <w:rPr>
        <w:rFonts w:hint="default"/>
      </w:rPr>
    </w:lvl>
    <w:lvl w:ilvl="8">
      <w:start w:val="0"/>
      <w:numFmt w:val="bullet"/>
      <w:lvlText w:val="•"/>
      <w:lvlJc w:val="left"/>
      <w:pPr>
        <w:ind w:left="7740" w:hanging="322"/>
      </w:pPr>
      <w:rPr>
        <w:rFonts w:hint="default"/>
      </w:rPr>
    </w:lvl>
  </w:abstractNum>
  <w:abstractNum w:abstractNumId="1">
    <w:multiLevelType w:val="hybridMultilevel"/>
    <w:lvl w:ilvl="0">
      <w:start w:val="1"/>
      <w:numFmt w:val="decimal"/>
      <w:lvlText w:val="%1."/>
      <w:lvlJc w:val="left"/>
      <w:pPr>
        <w:ind w:left="1075" w:hanging="324"/>
        <w:jc w:val="left"/>
      </w:pPr>
      <w:rPr>
        <w:rFonts w:hint="default" w:ascii="Arial" w:hAnsi="Arial" w:eastAsia="Arial" w:cs="Arial"/>
        <w:spacing w:val="0"/>
        <w:w w:val="89"/>
        <w:sz w:val="32"/>
        <w:szCs w:val="32"/>
      </w:rPr>
    </w:lvl>
    <w:lvl w:ilvl="1">
      <w:start w:val="0"/>
      <w:numFmt w:val="bullet"/>
      <w:lvlText w:val="•"/>
      <w:lvlJc w:val="left"/>
      <w:pPr>
        <w:ind w:left="1912" w:hanging="324"/>
      </w:pPr>
      <w:rPr>
        <w:rFonts w:hint="default"/>
      </w:rPr>
    </w:lvl>
    <w:lvl w:ilvl="2">
      <w:start w:val="0"/>
      <w:numFmt w:val="bullet"/>
      <w:lvlText w:val="•"/>
      <w:lvlJc w:val="left"/>
      <w:pPr>
        <w:ind w:left="2745" w:hanging="324"/>
      </w:pPr>
      <w:rPr>
        <w:rFonts w:hint="default"/>
      </w:rPr>
    </w:lvl>
    <w:lvl w:ilvl="3">
      <w:start w:val="0"/>
      <w:numFmt w:val="bullet"/>
      <w:lvlText w:val="•"/>
      <w:lvlJc w:val="left"/>
      <w:pPr>
        <w:ind w:left="3577" w:hanging="324"/>
      </w:pPr>
      <w:rPr>
        <w:rFonts w:hint="default"/>
      </w:rPr>
    </w:lvl>
    <w:lvl w:ilvl="4">
      <w:start w:val="0"/>
      <w:numFmt w:val="bullet"/>
      <w:lvlText w:val="•"/>
      <w:lvlJc w:val="left"/>
      <w:pPr>
        <w:ind w:left="4410" w:hanging="324"/>
      </w:pPr>
      <w:rPr>
        <w:rFonts w:hint="default"/>
      </w:rPr>
    </w:lvl>
    <w:lvl w:ilvl="5">
      <w:start w:val="0"/>
      <w:numFmt w:val="bullet"/>
      <w:lvlText w:val="•"/>
      <w:lvlJc w:val="left"/>
      <w:pPr>
        <w:ind w:left="5242" w:hanging="324"/>
      </w:pPr>
      <w:rPr>
        <w:rFonts w:hint="default"/>
      </w:rPr>
    </w:lvl>
    <w:lvl w:ilvl="6">
      <w:start w:val="0"/>
      <w:numFmt w:val="bullet"/>
      <w:lvlText w:val="•"/>
      <w:lvlJc w:val="left"/>
      <w:pPr>
        <w:ind w:left="6075" w:hanging="324"/>
      </w:pPr>
      <w:rPr>
        <w:rFonts w:hint="default"/>
      </w:rPr>
    </w:lvl>
    <w:lvl w:ilvl="7">
      <w:start w:val="0"/>
      <w:numFmt w:val="bullet"/>
      <w:lvlText w:val="•"/>
      <w:lvlJc w:val="left"/>
      <w:pPr>
        <w:ind w:left="6907" w:hanging="324"/>
      </w:pPr>
      <w:rPr>
        <w:rFonts w:hint="default"/>
      </w:rPr>
    </w:lvl>
    <w:lvl w:ilvl="8">
      <w:start w:val="0"/>
      <w:numFmt w:val="bullet"/>
      <w:lvlText w:val="•"/>
      <w:lvlJc w:val="left"/>
      <w:pPr>
        <w:ind w:left="7740" w:hanging="324"/>
      </w:pPr>
      <w:rPr>
        <w:rFonts w:hint="default"/>
      </w:rPr>
    </w:lvl>
  </w:abstractNum>
  <w:abstractNum w:abstractNumId="0">
    <w:multiLevelType w:val="hybridMultilevel"/>
    <w:lvl w:ilvl="0">
      <w:start w:val="1"/>
      <w:numFmt w:val="decimal"/>
      <w:lvlText w:val="%1."/>
      <w:lvlJc w:val="left"/>
      <w:pPr>
        <w:ind w:left="111" w:hanging="324"/>
        <w:jc w:val="left"/>
      </w:pPr>
      <w:rPr>
        <w:rFonts w:hint="default" w:ascii="仿宋_GB2312" w:hAnsi="仿宋_GB2312" w:eastAsia="仿宋_GB2312" w:cs="仿宋_GB2312"/>
        <w:spacing w:val="0"/>
        <w:w w:val="55"/>
        <w:sz w:val="32"/>
        <w:szCs w:val="32"/>
      </w:rPr>
    </w:lvl>
    <w:lvl w:ilvl="1">
      <w:start w:val="0"/>
      <w:numFmt w:val="bullet"/>
      <w:lvlText w:val="•"/>
      <w:lvlJc w:val="left"/>
      <w:pPr>
        <w:ind w:left="1048" w:hanging="324"/>
      </w:pPr>
      <w:rPr>
        <w:rFonts w:hint="default"/>
      </w:rPr>
    </w:lvl>
    <w:lvl w:ilvl="2">
      <w:start w:val="0"/>
      <w:numFmt w:val="bullet"/>
      <w:lvlText w:val="•"/>
      <w:lvlJc w:val="left"/>
      <w:pPr>
        <w:ind w:left="1977" w:hanging="324"/>
      </w:pPr>
      <w:rPr>
        <w:rFonts w:hint="default"/>
      </w:rPr>
    </w:lvl>
    <w:lvl w:ilvl="3">
      <w:start w:val="0"/>
      <w:numFmt w:val="bullet"/>
      <w:lvlText w:val="•"/>
      <w:lvlJc w:val="left"/>
      <w:pPr>
        <w:ind w:left="2905" w:hanging="324"/>
      </w:pPr>
      <w:rPr>
        <w:rFonts w:hint="default"/>
      </w:rPr>
    </w:lvl>
    <w:lvl w:ilvl="4">
      <w:start w:val="0"/>
      <w:numFmt w:val="bullet"/>
      <w:lvlText w:val="•"/>
      <w:lvlJc w:val="left"/>
      <w:pPr>
        <w:ind w:left="3834" w:hanging="324"/>
      </w:pPr>
      <w:rPr>
        <w:rFonts w:hint="default"/>
      </w:rPr>
    </w:lvl>
    <w:lvl w:ilvl="5">
      <w:start w:val="0"/>
      <w:numFmt w:val="bullet"/>
      <w:lvlText w:val="•"/>
      <w:lvlJc w:val="left"/>
      <w:pPr>
        <w:ind w:left="4762" w:hanging="324"/>
      </w:pPr>
      <w:rPr>
        <w:rFonts w:hint="default"/>
      </w:rPr>
    </w:lvl>
    <w:lvl w:ilvl="6">
      <w:start w:val="0"/>
      <w:numFmt w:val="bullet"/>
      <w:lvlText w:val="•"/>
      <w:lvlJc w:val="left"/>
      <w:pPr>
        <w:ind w:left="5691" w:hanging="324"/>
      </w:pPr>
      <w:rPr>
        <w:rFonts w:hint="default"/>
      </w:rPr>
    </w:lvl>
    <w:lvl w:ilvl="7">
      <w:start w:val="0"/>
      <w:numFmt w:val="bullet"/>
      <w:lvlText w:val="•"/>
      <w:lvlJc w:val="left"/>
      <w:pPr>
        <w:ind w:left="6619" w:hanging="324"/>
      </w:pPr>
      <w:rPr>
        <w:rFonts w:hint="default"/>
      </w:rPr>
    </w:lvl>
    <w:lvl w:ilvl="8">
      <w:start w:val="0"/>
      <w:numFmt w:val="bullet"/>
      <w:lvlText w:val="•"/>
      <w:lvlJc w:val="left"/>
      <w:pPr>
        <w:ind w:left="7548" w:hanging="324"/>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rPr>
  </w:style>
  <w:style w:styleId="BodyText" w:type="paragraph">
    <w:name w:val="Body Text"/>
    <w:basedOn w:val="Normal"/>
    <w:uiPriority w:val="1"/>
    <w:qFormat/>
    <w:pPr>
      <w:spacing w:before="178"/>
      <w:ind w:left="751"/>
    </w:pPr>
    <w:rPr>
      <w:rFonts w:ascii="仿宋_GB2312" w:hAnsi="仿宋_GB2312" w:eastAsia="仿宋_GB2312" w:cs="仿宋_GB2312"/>
      <w:sz w:val="32"/>
      <w:szCs w:val="32"/>
    </w:rPr>
  </w:style>
  <w:style w:styleId="ListParagraph" w:type="paragraph">
    <w:name w:val="List Paragraph"/>
    <w:basedOn w:val="Normal"/>
    <w:uiPriority w:val="1"/>
    <w:qFormat/>
    <w:pPr>
      <w:spacing w:before="178"/>
      <w:ind w:left="1231" w:hanging="480"/>
    </w:pPr>
    <w:rPr>
      <w:rFonts w:ascii="仿宋_GB2312" w:hAnsi="仿宋_GB2312" w:eastAsia="仿宋_GB2312" w:cs="仿宋_GB2312"/>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dcterms:created xsi:type="dcterms:W3CDTF">2024-01-24T00:15:20Z</dcterms:created>
  <dcterms:modified xsi:type="dcterms:W3CDTF">2024-01-24T00:15:20Z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WPS 文字</vt:lpwstr>
  </property>
  <property fmtid="{D5CDD505-2E9C-101B-9397-08002B2CF9AE}" pid="4" name="LastSaved">
    <vt:filetime>2024-01-24T00:00:00Z</vt:filetime>
  </property>
</Properties>
</file>