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44"/>
          <w:szCs w:val="44"/>
        </w:rPr>
      </w:pPr>
      <w:r>
        <w:rPr>
          <w:rFonts w:hint="eastAsia" w:ascii="黑体" w:hAnsi="黑体" w:eastAsia="黑体" w:cs="黑体"/>
          <w:color w:val="000000"/>
          <w:sz w:val="44"/>
          <w:szCs w:val="44"/>
          <w:lang w:val="en-US" w:eastAsia="zh-CN"/>
        </w:rPr>
        <w:t>2023</w:t>
      </w:r>
      <w:bookmarkStart w:id="0" w:name="_GoBack"/>
      <w:bookmarkEnd w:id="0"/>
      <w:r>
        <w:rPr>
          <w:rFonts w:hint="eastAsia" w:ascii="黑体" w:hAnsi="黑体" w:eastAsia="黑体" w:cs="黑体"/>
          <w:color w:val="000000"/>
          <w:sz w:val="44"/>
          <w:szCs w:val="44"/>
          <w:lang w:val="en-US" w:eastAsia="zh-CN"/>
        </w:rPr>
        <w:t>年文峰区农机购置补贴</w:t>
      </w:r>
      <w:r>
        <w:rPr>
          <w:rFonts w:hint="eastAsia" w:ascii="黑体" w:hAnsi="黑体" w:eastAsia="黑体" w:cs="黑体"/>
          <w:color w:val="000000"/>
          <w:sz w:val="44"/>
          <w:szCs w:val="44"/>
        </w:rPr>
        <w:t>操作流程</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（二）受理补贴申请。</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
          <w:kern w:val="0"/>
          <w:sz w:val="32"/>
          <w:szCs w:val="32"/>
        </w:rPr>
        <w:t>在补贴资金能满足补贴需求的情况下，按照到农机部门申请或手机APP申请的先后顺序，即“先申请先补、用完为止”的原则依次确定补贴资格，直至补贴资金用完为止。</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_GB2312"/>
          <w:color w:val="000000"/>
          <w:sz w:val="32"/>
          <w:szCs w:val="32"/>
          <w:lang w:val="en-US" w:eastAsia="zh-CN"/>
        </w:rPr>
        <w:t>补贴申请时，购机者需提供以下资料：</w:t>
      </w:r>
      <w:r>
        <w:rPr>
          <w:rFonts w:hint="eastAsia" w:ascii="仿宋" w:hAnsi="仿宋" w:eastAsia="仿宋" w:cs="仿宋"/>
          <w:kern w:val="0"/>
          <w:sz w:val="32"/>
          <w:szCs w:val="32"/>
        </w:rPr>
        <w:t>：①个人身份证，农业生产经营</w:t>
      </w:r>
      <w:r>
        <w:rPr>
          <w:rFonts w:hint="eastAsia" w:ascii="仿宋" w:hAnsi="仿宋" w:eastAsia="仿宋" w:cs="仿宋"/>
          <w:color w:val="000000"/>
          <w:kern w:val="0"/>
          <w:sz w:val="32"/>
          <w:szCs w:val="32"/>
        </w:rPr>
        <w:t>组织工商营业执照（统一社会信用代码）原件及复印件（加盖公章）；②户口本原件及复印件；③购机税控发票原件及复印件</w:t>
      </w:r>
      <w:r>
        <w:rPr>
          <w:rFonts w:hint="eastAsia" w:ascii="仿宋" w:hAnsi="仿宋" w:eastAsia="仿宋" w:cs="仿宋"/>
          <w:kern w:val="0"/>
          <w:sz w:val="32"/>
          <w:szCs w:val="32"/>
        </w:rPr>
        <w:t>；④购机者</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kern w:val="0"/>
          <w:sz w:val="32"/>
          <w:szCs w:val="32"/>
        </w:rPr>
        <w:t>，农业生产经营组织提供对公账号或者法定代表人的银行卡账号复印件；⑤合格证原件及复印件（非动力机械）；</w:t>
      </w:r>
      <w:r>
        <w:rPr>
          <w:rFonts w:hint="eastAsia" w:ascii="仿宋" w:hAnsi="仿宋" w:eastAsia="仿宋" w:cs="仿宋"/>
          <w:color w:val="000000"/>
          <w:kern w:val="0"/>
          <w:sz w:val="32"/>
          <w:szCs w:val="32"/>
        </w:rPr>
        <w:t>⑥牌证管理机具行驶证原件及复印件。</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（三）审验公示信息。</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（四）兑付补贴资金。</w:t>
      </w:r>
      <w:r>
        <w:rPr>
          <w:rFonts w:hint="eastAsia" w:ascii="仿宋" w:hAnsi="仿宋" w:eastAsia="仿宋" w:cs="仿宋"/>
          <w:bCs/>
          <w:color w:val="000000"/>
          <w:kern w:val="0"/>
          <w:sz w:val="32"/>
          <w:szCs w:val="32"/>
        </w:rPr>
        <w:t>农</w:t>
      </w:r>
      <w:r>
        <w:rPr>
          <w:rFonts w:hint="eastAsia" w:ascii="仿宋" w:hAnsi="仿宋" w:eastAsia="仿宋" w:cs="仿宋"/>
          <w:color w:val="000000"/>
          <w:kern w:val="0"/>
          <w:sz w:val="32"/>
          <w:szCs w:val="32"/>
        </w:rPr>
        <w:t>机购置补贴资金兑付实行“先购机后申请，先申请先补贴，后申请后补贴，不申请不补贴，资金补完为止”的方式</w:t>
      </w:r>
      <w:r>
        <w:rPr>
          <w:rFonts w:hint="eastAsia" w:ascii="仿宋" w:hAnsi="仿宋" w:eastAsia="仿宋" w:cs="仿宋"/>
          <w:bCs/>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仿宋" w:hAnsi="仿宋" w:eastAsia="仿宋" w:cs="楷体_GB2312"/>
          <w:color w:val="auto"/>
          <w:sz w:val="32"/>
          <w:szCs w:val="32"/>
          <w:lang w:val="en-US" w:eastAsia="zh-CN"/>
        </w:rPr>
        <w:t>区</w:t>
      </w:r>
      <w:r>
        <w:rPr>
          <w:rFonts w:ascii="仿宋" w:hAnsi="仿宋" w:eastAsia="仿宋" w:cs="仿宋_GB2312"/>
          <w:color w:val="auto"/>
          <w:sz w:val="32"/>
          <w:szCs w:val="32"/>
        </w:rPr>
        <w:t>级</w:t>
      </w:r>
      <w:r>
        <w:rPr>
          <w:rFonts w:hint="eastAsia" w:ascii="仿宋" w:hAnsi="仿宋" w:eastAsia="仿宋" w:cs="仿宋_GB2312"/>
          <w:color w:val="auto"/>
          <w:sz w:val="32"/>
          <w:szCs w:val="32"/>
        </w:rPr>
        <w:t>财政部门</w:t>
      </w:r>
      <w:r>
        <w:rPr>
          <w:rFonts w:ascii="仿宋" w:hAnsi="仿宋" w:eastAsia="仿宋" w:cs="仿宋_GB2312"/>
          <w:color w:val="auto"/>
          <w:sz w:val="32"/>
          <w:szCs w:val="32"/>
        </w:rPr>
        <w:t>审核</w:t>
      </w:r>
      <w:r>
        <w:rPr>
          <w:rFonts w:hint="eastAsia" w:ascii="仿宋" w:hAnsi="仿宋" w:eastAsia="仿宋" w:cs="仿宋_GB2312"/>
          <w:color w:val="auto"/>
          <w:sz w:val="32"/>
          <w:szCs w:val="32"/>
        </w:rPr>
        <w:t>农业农村（农机）部门提</w:t>
      </w:r>
      <w:r>
        <w:rPr>
          <w:rFonts w:ascii="仿宋" w:hAnsi="仿宋" w:eastAsia="仿宋" w:cs="仿宋_GB2312"/>
          <w:color w:val="auto"/>
          <w:sz w:val="32"/>
          <w:szCs w:val="32"/>
        </w:rPr>
        <w:t>交</w:t>
      </w:r>
      <w:r>
        <w:rPr>
          <w:rFonts w:hint="eastAsia" w:ascii="仿宋" w:hAnsi="仿宋" w:eastAsia="仿宋" w:cs="仿宋_GB2312"/>
          <w:color w:val="auto"/>
          <w:sz w:val="32"/>
          <w:szCs w:val="32"/>
        </w:rPr>
        <w:t>的</w:t>
      </w:r>
      <w:r>
        <w:rPr>
          <w:rFonts w:ascii="仿宋" w:hAnsi="仿宋" w:eastAsia="仿宋" w:cs="仿宋_GB2312"/>
          <w:color w:val="auto"/>
          <w:sz w:val="32"/>
          <w:szCs w:val="32"/>
        </w:rPr>
        <w:t>资金兑付申请与有关</w:t>
      </w:r>
      <w:r>
        <w:rPr>
          <w:rFonts w:hint="eastAsia" w:ascii="仿宋" w:hAnsi="仿宋" w:eastAsia="仿宋" w:cs="仿宋_GB2312"/>
          <w:color w:val="auto"/>
          <w:sz w:val="32"/>
          <w:szCs w:val="32"/>
        </w:rPr>
        <w:t>材料，于15个工作日内通过国库集中支付方式向符合要求的购机者兑付资金</w:t>
      </w:r>
      <w:r>
        <w:rPr>
          <w:rFonts w:ascii="仿宋" w:hAnsi="仿宋" w:eastAsia="仿宋" w:cs="仿宋_GB2312"/>
          <w:color w:val="auto"/>
          <w:sz w:val="32"/>
          <w:szCs w:val="32"/>
        </w:rPr>
        <w:t>。</w:t>
      </w:r>
      <w:r>
        <w:rPr>
          <w:rFonts w:hint="eastAsia" w:ascii="仿宋" w:hAnsi="仿宋" w:eastAsia="仿宋" w:cs="仿宋_GB2312"/>
          <w:color w:val="auto"/>
          <w:sz w:val="32"/>
          <w:szCs w:val="32"/>
        </w:rPr>
        <w:t>严禁挤占挪用农机</w:t>
      </w:r>
      <w:r>
        <w:rPr>
          <w:rFonts w:hint="eastAsia" w:ascii="仿宋" w:hAnsi="仿宋" w:eastAsia="仿宋" w:cs="仿宋_GB2312"/>
          <w:color w:val="000000"/>
          <w:sz w:val="32"/>
          <w:szCs w:val="32"/>
        </w:rPr>
        <w:t>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keepNext w:val="0"/>
        <w:keepLines w:val="0"/>
        <w:pageBreakBefore w:val="0"/>
        <w:kinsoku/>
        <w:wordWrap/>
        <w:overflowPunct/>
        <w:topLinePunct w:val="0"/>
        <w:bidi w:val="0"/>
        <w:spacing w:line="560" w:lineRule="exact"/>
        <w:ind w:firstLine="640" w:firstLineChars="200"/>
        <w:textAlignment w:val="auto"/>
        <w:rPr>
          <w:rFonts w:hint="eastAsia" w:eastAsia="黑体"/>
          <w:sz w:val="32"/>
          <w:szCs w:val="32"/>
          <w:lang w:val="en-US" w:eastAsia="zh-CN"/>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val="0"/>
        <w:spacing w:line="560" w:lineRule="exact"/>
        <w:textAlignment w:val="auto"/>
        <w:rPr>
          <w:rFonts w:ascii="仿宋_GB2312" w:hAnsi="Times New Roman" w:eastAsia="仿宋_GB2312" w:cs="Times New Roman"/>
          <w:sz w:val="32"/>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WM0N2JhYmMxMjkwNGIxYjgzMTY2NmZlMjZkM2EifQ=="/>
  </w:docVars>
  <w:rsids>
    <w:rsidRoot w:val="00000000"/>
    <w:rsid w:val="08F705FA"/>
    <w:rsid w:val="0AEA7865"/>
    <w:rsid w:val="0F164B90"/>
    <w:rsid w:val="110E49AB"/>
    <w:rsid w:val="12A163B4"/>
    <w:rsid w:val="16D45C7D"/>
    <w:rsid w:val="1BC37739"/>
    <w:rsid w:val="1CC5434C"/>
    <w:rsid w:val="208D2082"/>
    <w:rsid w:val="21A048EE"/>
    <w:rsid w:val="29804CA5"/>
    <w:rsid w:val="2EF3088B"/>
    <w:rsid w:val="2F342F5C"/>
    <w:rsid w:val="2F5E12C4"/>
    <w:rsid w:val="514D179B"/>
    <w:rsid w:val="524627BF"/>
    <w:rsid w:val="5B056C5C"/>
    <w:rsid w:val="5DB31D63"/>
    <w:rsid w:val="720F42EC"/>
    <w:rsid w:val="731C2383"/>
    <w:rsid w:val="76655DCB"/>
    <w:rsid w:val="77AE6487"/>
    <w:rsid w:val="780B5DE5"/>
    <w:rsid w:val="7D08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1350</Words>
  <Characters>1362</Characters>
  <Lines>0</Lines>
  <Paragraphs>0</Paragraphs>
  <TotalTime>5</TotalTime>
  <ScaleCrop>false</ScaleCrop>
  <LinksUpToDate>false</LinksUpToDate>
  <CharactersWithSpaces>1367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安惠</cp:lastModifiedBy>
  <cp:lastPrinted>2022-03-04T07:05:00Z</cp:lastPrinted>
  <dcterms:modified xsi:type="dcterms:W3CDTF">2023-04-28T01:36:13Z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E892819F04BC48A8991D3200CD71EC87</vt:lpwstr>
  </property>
</Properties>
</file>