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0"/>
          <w:szCs w:val="48"/>
          <w:lang w:eastAsia="zh-CN"/>
        </w:rPr>
      </w:pPr>
      <w:r>
        <w:rPr>
          <w:rFonts w:hint="eastAsia" w:ascii="仿宋" w:hAnsi="仿宋" w:eastAsia="仿宋" w:cs="仿宋"/>
          <w:b/>
          <w:bCs/>
          <w:sz w:val="40"/>
          <w:szCs w:val="48"/>
          <w:lang w:eastAsia="zh-CN"/>
        </w:rPr>
        <w:t>许昌市东城区</w:t>
      </w:r>
      <w:r>
        <w:rPr>
          <w:rFonts w:hint="eastAsia" w:ascii="仿宋" w:hAnsi="仿宋" w:eastAsia="仿宋" w:cs="仿宋"/>
          <w:b/>
          <w:bCs/>
          <w:sz w:val="40"/>
          <w:szCs w:val="48"/>
        </w:rPr>
        <w:t>农机购置补贴机具核验</w:t>
      </w:r>
      <w:r>
        <w:rPr>
          <w:rFonts w:hint="eastAsia" w:ascii="仿宋" w:hAnsi="仿宋" w:eastAsia="仿宋" w:cs="仿宋"/>
          <w:b/>
          <w:bCs/>
          <w:sz w:val="40"/>
          <w:szCs w:val="48"/>
          <w:lang w:eastAsia="zh-CN"/>
        </w:rPr>
        <w:t>制度</w:t>
      </w:r>
    </w:p>
    <w:p>
      <w:pPr>
        <w:rPr>
          <w:rFonts w:hint="eastAsia" w:ascii="仿宋" w:hAnsi="仿宋" w:eastAsia="仿宋" w:cs="仿宋"/>
          <w:sz w:val="32"/>
          <w:szCs w:val="40"/>
          <w:lang w:eastAsia="zh-CN"/>
        </w:rPr>
      </w:pP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加强农机购置补贴机具核验管理，是确保补贴资金安全和政策效益充分发挥的关键举措。为我区做好农机购置补贴机具核验工作，规范核验行为，防范管理风险，提高办补效率，进一步便民利民，根据农业农村部、财政部及我省农机购置补贴政策实施相关规定，制定工作制度如下：</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一、核验内容</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补贴机具核验是指区级及以下农机化主管部门对从事农业生产的个人和农业生产经营组织（以下简称“购机者”）申报农机购置补贴时提供的相关资料进行形式审核、对机具进行核查的工作。核验的主要内容包括：</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（一）购机者身份信息。个人身份证件或农业生产经营组织工商营业执照（统一社会信用代码）及其法定代表人身份证件等信息；</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（二）购买信息。购买补贴机具税控发票等信息；</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（三）机具信息。机具实物上的固定铭牌信息、农机购置补贴辅助管理系统所对应机具的信息、牌证管理机具的行驶证信息等；</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（四）其他信息。购机者社保卡账号、开户名等信息，以及政策实施要求提供的其他必要信息。</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 xml:space="preserve">上述信息的真实性、完整性和有效性由购机者、产销企业和农机安全监理机构分别负责，并承担相应的法律责任。   </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二、核验程序及要求</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（一）受理申请。对购机者自主提出的补贴申请，主管部门应按规定及时受理。鼓励通过手机APP、“一站式”服务窗口等便捷高效的方式受理申请。</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社保卡等资料。重点核验购机者填写的社保卡账号、开户名等信息与其携带的社保卡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未通过核验的，应将所发现的问题一次性告知购机者，并说明完善方法。</w:t>
      </w:r>
    </w:p>
    <w:p>
      <w:pPr>
        <w:numPr>
          <w:ilvl w:val="0"/>
          <w:numId w:val="1"/>
        </w:num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机具核验。一是重点机具核验。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二是非重点机具核验。对补贴额较低、风险可控度高的机具可采取补贴资金兑付后按比例抽查核验方式进行，抽核内容同重点机具。三是限时办理。在收到购机者补贴申请后，应于2个工作日内做出是否受理的决定，对因资料不齐全等原因无法受理的，应注明原因，并按原渠道退回申请；对符合条件可以受理的，应于13个工作日内（不含公示时间）完成相关核验工作。“三合一”机具需核实作业面积，不受办理时限限制。</w:t>
      </w:r>
    </w:p>
    <w:p>
      <w:pPr>
        <w:numPr>
          <w:ilvl w:val="0"/>
          <w:numId w:val="0"/>
        </w:num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鼓励通过进村入户、提前预约等方式开展核验，便利购机者以及设施安装类机具核验。核验结果由核验人员与购机者双方签字确认。探索对补贴机具核验结果实行基层农机化、种植业、畜牧业、渔业、农产品初加工等有关方面共同参加的集体会商。加强对单人多台套、短期内大批量、同人连年购置同类机具、区域适应性差的机具购置等异常情形的核验。</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未通过核验的，应将所发现的问题一次性告知购机者，并说明完善方法。</w:t>
      </w:r>
    </w:p>
    <w:p>
      <w:pPr>
        <w:numPr>
          <w:ilvl w:val="0"/>
          <w:numId w:val="1"/>
        </w:numPr>
        <w:ind w:left="0" w:leftChars="0"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复核登记。对资料核验、机具核验的程序、方式和签章的规范性进行集体复核，可与集体会商同步进行，通过后登记立册。</w:t>
      </w:r>
    </w:p>
    <w:p>
      <w:pPr>
        <w:numPr>
          <w:ilvl w:val="0"/>
          <w:numId w:val="1"/>
        </w:numPr>
        <w:ind w:left="0" w:leftChars="0"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公示报送。对通过复核的补贴申请信息进行为期不少于5天的公示，公示无异议后报送同级财政部门。</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（六）资料处理。对财政部门未提出疑义的补贴申请，将其核验资料留存备用备查，留存期限不少于10年。</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三、监督管理</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（一）加强核验人员队伍建设。选配责任心强、业务素质高、作风优良的干部从事核验工作，对其每年至少开展一次廉洁从政、业务技能等方面的教育培训。</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级农机购置补贴领导小组研究决策。</w:t>
      </w:r>
    </w:p>
    <w:p>
      <w:pPr>
        <w:ind w:firstLine="640" w:firstLineChars="200"/>
        <w:rPr>
          <w:rFonts w:hint="eastAsia" w:ascii="仿宋" w:hAnsi="仿宋" w:eastAsia="仿宋" w:cs="仿宋"/>
          <w:sz w:val="32"/>
          <w:szCs w:val="40"/>
          <w:lang w:eastAsia="zh-CN"/>
        </w:rPr>
      </w:pPr>
      <w:r>
        <w:rPr>
          <w:rFonts w:hint="eastAsia" w:ascii="仿宋" w:hAnsi="仿宋" w:eastAsia="仿宋" w:cs="仿宋"/>
          <w:sz w:val="32"/>
          <w:szCs w:val="40"/>
          <w:lang w:eastAsia="zh-CN"/>
        </w:rPr>
        <w:t>（四）严格监督管理。健全内部控制制度，以机具核验流程为主线，逐项工作、逐个环节查找风险点，制定防控措施。鼓励市区农机、财政部门探索开展补贴机具第三方独立抽查核验和信息化技术核验。</w:t>
      </w:r>
    </w:p>
    <w:p>
      <w:pPr>
        <w:ind w:firstLine="420"/>
        <w:rPr>
          <w:rFonts w:hint="eastAsia" w:ascii="仿宋" w:hAnsi="仿宋" w:eastAsia="仿宋" w:cs="仿宋"/>
          <w:sz w:val="32"/>
          <w:szCs w:val="32"/>
        </w:rPr>
      </w:pPr>
    </w:p>
    <w:p>
      <w:pPr>
        <w:ind w:firstLine="1280" w:firstLineChars="400"/>
        <w:rPr>
          <w:rFonts w:hint="eastAsia" w:ascii="仿宋" w:hAnsi="仿宋" w:eastAsia="仿宋" w:cs="仿宋"/>
          <w:sz w:val="32"/>
          <w:szCs w:val="32"/>
          <w:lang w:eastAsia="zh-CN"/>
        </w:rPr>
      </w:pPr>
    </w:p>
    <w:p>
      <w:pPr>
        <w:ind w:firstLine="1280" w:firstLineChars="400"/>
        <w:rPr>
          <w:rFonts w:hint="eastAsia" w:ascii="仿宋" w:hAnsi="仿宋" w:eastAsia="仿宋" w:cs="仿宋"/>
          <w:sz w:val="32"/>
          <w:szCs w:val="32"/>
          <w:lang w:eastAsia="zh-CN"/>
        </w:rPr>
      </w:pPr>
    </w:p>
    <w:p>
      <w:pPr>
        <w:ind w:firstLine="4480" w:firstLineChars="1400"/>
        <w:rPr>
          <w:rFonts w:hint="eastAsia" w:ascii="仿宋" w:hAnsi="仿宋" w:eastAsia="仿宋" w:cs="仿宋"/>
          <w:sz w:val="32"/>
          <w:szCs w:val="32"/>
          <w:lang w:eastAsia="zh-CN"/>
        </w:rPr>
      </w:pPr>
      <w:bookmarkStart w:id="0" w:name="_GoBack"/>
      <w:r>
        <w:rPr>
          <w:rFonts w:hint="eastAsia" w:ascii="仿宋" w:hAnsi="仿宋" w:eastAsia="仿宋" w:cs="仿宋"/>
          <w:sz w:val="32"/>
          <w:szCs w:val="32"/>
          <w:lang w:eastAsia="zh-CN"/>
        </w:rPr>
        <w:t>许昌市东城区农业农村局</w:t>
      </w:r>
    </w:p>
    <w:bookmarkEnd w:id="0"/>
    <w:p>
      <w:pPr>
        <w:ind w:firstLine="3840" w:firstLineChars="1200"/>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C3BB1C"/>
    <w:multiLevelType w:val="singleLevel"/>
    <w:tmpl w:val="39C3BB1C"/>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iMmI1NzhjZjhkODQ2NmE4Y2NmNzEyYmEwMDE1MmMifQ=="/>
  </w:docVars>
  <w:rsids>
    <w:rsidRoot w:val="05B17D12"/>
    <w:rsid w:val="05B17D12"/>
    <w:rsid w:val="0B043E4F"/>
    <w:rsid w:val="108E6869"/>
    <w:rsid w:val="178D1352"/>
    <w:rsid w:val="38860061"/>
    <w:rsid w:val="408D0794"/>
    <w:rsid w:val="69B54CEC"/>
    <w:rsid w:val="6A235B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2225</Words>
  <Characters>2229</Characters>
  <Lines>0</Lines>
  <Paragraphs>0</Paragraphs>
  <TotalTime>43</TotalTime>
  <ScaleCrop>false</ScaleCrop>
  <LinksUpToDate>false</LinksUpToDate>
  <CharactersWithSpaces>2232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2021-03-03T09:23:00Z</dcterms:created>
  <dc:creator>怀念</dc:creator>
  <cp:lastModifiedBy>Bo</cp:lastModifiedBy>
  <dcterms:modified xsi:type="dcterms:W3CDTF">2023-09-11T09:13:40Z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9287762FE59440B0AB2BF075F4521163</vt:lpwstr>
  </property>
</Properties>
</file>