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华文中宋"/>
          <w:b/>
          <w:color w:val="000000"/>
          <w:sz w:val="36"/>
          <w:szCs w:val="36"/>
        </w:rPr>
      </w:pPr>
      <w:r>
        <w:rPr>
          <w:rFonts w:hint="eastAsia" w:ascii="黑体" w:hAnsi="黑体" w:eastAsia="黑体" w:cs="华文中宋"/>
          <w:b/>
          <w:color w:val="000000"/>
          <w:sz w:val="36"/>
          <w:szCs w:val="36"/>
        </w:rPr>
        <w:t>嵩县202</w:t>
      </w:r>
      <w:r>
        <w:rPr>
          <w:rFonts w:hint="eastAsia" w:ascii="黑体" w:hAnsi="黑体" w:eastAsia="黑体" w:cs="华文中宋"/>
          <w:b/>
          <w:color w:val="000000"/>
          <w:sz w:val="36"/>
          <w:szCs w:val="36"/>
          <w:lang w:val="en-US" w:eastAsia="zh-CN"/>
        </w:rPr>
        <w:t>3</w:t>
      </w:r>
      <w:r>
        <w:rPr>
          <w:rFonts w:hint="eastAsia" w:ascii="黑体" w:hAnsi="黑体" w:eastAsia="黑体" w:cs="华文中宋"/>
          <w:b/>
          <w:color w:val="000000"/>
          <w:sz w:val="36"/>
          <w:szCs w:val="36"/>
        </w:rPr>
        <w:t>年农机购置补贴实施指导意见</w:t>
      </w:r>
    </w:p>
    <w:p>
      <w:pPr>
        <w:pStyle w:val="7"/>
        <w:widowControl w:val="0"/>
        <w:snapToGrid w:val="0"/>
        <w:spacing w:before="0" w:beforeAutospacing="0" w:after="0" w:afterAutospacing="0" w:line="360" w:lineRule="auto"/>
        <w:jc w:val="center"/>
        <w:rPr>
          <w:rFonts w:hint="eastAsia" w:ascii="华文中宋" w:hAnsi="华文中宋" w:eastAsia="华文中宋" w:cs="华文中宋"/>
          <w:b/>
          <w:color w:val="000000"/>
          <w:sz w:val="36"/>
          <w:szCs w:val="36"/>
        </w:rPr>
      </w:pPr>
    </w:p>
    <w:p>
      <w:pPr>
        <w:pStyle w:val="7"/>
        <w:widowControl w:val="0"/>
        <w:snapToGrid w:val="0"/>
        <w:spacing w:before="0" w:beforeAutospacing="0" w:after="0" w:afterAutospacing="0" w:line="360" w:lineRule="auto"/>
        <w:ind w:firstLine="640" w:firstLineChars="200"/>
        <w:rPr>
          <w:rFonts w:hint="eastAsia" w:ascii="仿宋_GB2312" w:hAnsi="仿宋_GB2312" w:eastAsia="仿宋_GB2312" w:cs="仿宋_GB2312"/>
          <w:color w:val="000000"/>
          <w:sz w:val="32"/>
          <w:szCs w:val="32"/>
        </w:rPr>
      </w:pPr>
      <w:bookmarkStart w:id="0" w:name="_GoBack"/>
      <w:bookmarkEnd w:id="0"/>
      <w:r>
        <w:rPr>
          <w:rFonts w:hint="eastAsia" w:ascii="黑体" w:hAnsi="黑体" w:eastAsia="黑体" w:cs="黑体"/>
          <w:color w:val="000000"/>
          <w:sz w:val="32"/>
          <w:szCs w:val="32"/>
        </w:rPr>
        <w:t>一、实施原则</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以满足广大农民对机械化生产的需要为目标，以提高我县农业技术装备</w:t>
      </w:r>
      <w:r>
        <w:rPr>
          <w:rFonts w:hint="eastAsia" w:ascii="仿宋" w:hAnsi="仿宋" w:eastAsia="仿宋"/>
          <w:sz w:val="32"/>
          <w:szCs w:val="32"/>
        </w:rPr>
        <w:t>、增强农业综合生产能力、发展现代农业为主要任务，</w:t>
      </w:r>
      <w:r>
        <w:rPr>
          <w:rFonts w:hint="eastAsia" w:ascii="仿宋" w:hAnsi="仿宋" w:eastAsia="仿宋" w:cs="仿宋_GB2312"/>
          <w:color w:val="000000"/>
          <w:sz w:val="32"/>
          <w:szCs w:val="32"/>
        </w:rPr>
        <w:t>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7"/>
        <w:widowControl w:val="0"/>
        <w:snapToGrid w:val="0"/>
        <w:spacing w:before="0" w:beforeAutospacing="0" w:after="0" w:afterAutospacing="0" w:line="360" w:lineRule="auto"/>
        <w:ind w:firstLine="640" w:firstLineChars="200"/>
        <w:jc w:val="both"/>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二、实施重点</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 w:hAnsi="仿宋" w:eastAsia="仿宋" w:cs="楷体_GB2312"/>
          <w:sz w:val="32"/>
          <w:szCs w:val="32"/>
        </w:rPr>
        <w:t>（一）在支持重点方面着力突出稳产保供。</w:t>
      </w:r>
      <w:r>
        <w:rPr>
          <w:rFonts w:hint="eastAsia" w:ascii="仿宋" w:hAnsi="仿宋" w:eastAsia="仿宋" w:cs="仿宋_GB2312"/>
          <w:sz w:val="32"/>
          <w:szCs w:val="32"/>
        </w:rPr>
        <w:t>将粮食、生猪等重要农畜产品生产所需机具全部列入我县补贴范围，应补尽补。</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sz w:val="32"/>
          <w:szCs w:val="32"/>
        </w:rPr>
      </w:pPr>
      <w:r>
        <w:rPr>
          <w:rFonts w:hint="eastAsia" w:ascii="仿宋" w:hAnsi="仿宋" w:eastAsia="仿宋" w:cs="楷体_GB2312"/>
          <w:sz w:val="32"/>
          <w:szCs w:val="32"/>
        </w:rPr>
        <w:t>（二）在政策实施方面着力提升监督服务效能。</w:t>
      </w:r>
      <w:r>
        <w:rPr>
          <w:rFonts w:hint="eastAsia" w:ascii="仿宋" w:hAnsi="仿宋" w:eastAsia="仿宋" w:cs="仿宋_GB2312"/>
          <w:b/>
          <w:bCs/>
          <w:sz w:val="32"/>
          <w:szCs w:val="32"/>
        </w:rPr>
        <w:t>一是</w:t>
      </w:r>
      <w:r>
        <w:rPr>
          <w:rFonts w:hint="eastAsia" w:ascii="仿宋" w:hAnsi="仿宋" w:eastAsia="仿宋" w:cs="仿宋_GB2312"/>
          <w:sz w:val="32"/>
          <w:szCs w:val="32"/>
        </w:rPr>
        <w:t>提升信息化水平，推广应用手机</w:t>
      </w:r>
      <w:r>
        <w:rPr>
          <w:rFonts w:ascii="仿宋" w:hAnsi="仿宋" w:eastAsia="仿宋" w:cs="仿宋_GB2312"/>
          <w:sz w:val="32"/>
          <w:szCs w:val="32"/>
        </w:rPr>
        <w:t>App</w:t>
      </w:r>
      <w:r>
        <w:rPr>
          <w:rFonts w:hint="eastAsia" w:ascii="仿宋" w:hAnsi="仿宋" w:eastAsia="仿宋" w:cs="仿宋_GB2312"/>
          <w:sz w:val="32"/>
          <w:szCs w:val="32"/>
        </w:rPr>
        <w:t>、人脸识别、补贴机具二维码管理和物联网监控等技术，加快推进补贴全流程线上办理。</w:t>
      </w:r>
      <w:r>
        <w:rPr>
          <w:rFonts w:hint="eastAsia" w:ascii="仿宋" w:hAnsi="仿宋" w:eastAsia="仿宋" w:cs="仿宋_GB2312"/>
          <w:b/>
          <w:bCs/>
          <w:sz w:val="32"/>
          <w:szCs w:val="32"/>
        </w:rPr>
        <w:t>二是</w:t>
      </w:r>
      <w:r>
        <w:rPr>
          <w:rFonts w:hint="eastAsia" w:ascii="仿宋" w:hAnsi="仿宋" w:eastAsia="仿宋" w:cs="仿宋_GB2312"/>
          <w:sz w:val="32"/>
          <w:szCs w:val="32"/>
        </w:rPr>
        <w:t>加快补贴资金兑付，保障农民和企业合法权益，营造良好营商环境。优化办理流程，缩短机具核验办理时限。</w:t>
      </w:r>
      <w:r>
        <w:rPr>
          <w:rFonts w:hint="eastAsia" w:ascii="仿宋" w:hAnsi="仿宋" w:eastAsia="仿宋" w:cs="仿宋_GB2312"/>
          <w:b/>
          <w:bCs/>
          <w:sz w:val="32"/>
          <w:szCs w:val="32"/>
        </w:rPr>
        <w:t>三是</w:t>
      </w:r>
      <w:r>
        <w:rPr>
          <w:rFonts w:hint="eastAsia" w:ascii="仿宋" w:hAnsi="仿宋" w:eastAsia="仿宋" w:cs="仿宋_GB2312"/>
          <w:sz w:val="32"/>
          <w:szCs w:val="32"/>
        </w:rPr>
        <w:t>充分发挥专业机构技术优势和大数据信息优势，提升违规行为排查和监控能力。对套取、骗取补贴资金的产销企业按农业农村部、财政部相关规定处理。</w:t>
      </w:r>
    </w:p>
    <w:p>
      <w:pPr>
        <w:pStyle w:val="7"/>
        <w:widowControl w:val="0"/>
        <w:snapToGrid w:val="0"/>
        <w:spacing w:before="0" w:beforeAutospacing="0" w:after="0" w:afterAutospacing="0" w:line="360" w:lineRule="auto"/>
        <w:ind w:firstLine="640"/>
        <w:jc w:val="both"/>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三</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360" w:lineRule="auto"/>
        <w:ind w:firstLine="665"/>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农机购置补贴实行定额补贴，即同一种类、同一档次农业机械原则上在省域内实行统一的补贴标准，具体补贴标准按《河南省2021-2023年农机购置补贴机具补贴额一览表》执行。</w:t>
      </w:r>
    </w:p>
    <w:p>
      <w:pPr>
        <w:spacing w:line="360" w:lineRule="auto"/>
        <w:ind w:firstLine="640" w:firstLineChars="200"/>
        <w:rPr>
          <w:rFonts w:hint="eastAsia" w:ascii="仿宋" w:hAnsi="仿宋" w:eastAsia="仿宋" w:cs="仿宋"/>
          <w:bCs/>
          <w:strike/>
          <w:sz w:val="32"/>
          <w:szCs w:val="32"/>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p>
    <w:p>
      <w:pPr>
        <w:pStyle w:val="7"/>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年分配我县农机购置补贴资金</w:t>
      </w:r>
      <w:r>
        <w:rPr>
          <w:rFonts w:hint="eastAsia" w:ascii="仿宋" w:hAnsi="仿宋" w:eastAsia="仿宋"/>
          <w:sz w:val="32"/>
          <w:szCs w:val="32"/>
          <w:lang w:val="en-US" w:eastAsia="zh-CN"/>
        </w:rPr>
        <w:t>50</w:t>
      </w:r>
      <w:r>
        <w:rPr>
          <w:rFonts w:hint="eastAsia" w:ascii="仿宋" w:hAnsi="仿宋" w:eastAsia="仿宋"/>
          <w:sz w:val="32"/>
          <w:szCs w:val="32"/>
        </w:rPr>
        <w:t>万元，</w:t>
      </w:r>
      <w:r>
        <w:rPr>
          <w:rFonts w:hint="eastAsia" w:ascii="仿宋" w:hAnsi="仿宋" w:eastAsia="仿宋" w:cs="仿宋"/>
          <w:bCs/>
          <w:sz w:val="32"/>
          <w:szCs w:val="32"/>
        </w:rPr>
        <w:t>财政局定期调度和发布资金使用进度，强化区域内资金余缺动态调剂，避免出现资金大量结转。</w:t>
      </w:r>
      <w:r>
        <w:rPr>
          <w:rFonts w:hint="eastAsia" w:ascii="仿宋" w:hAnsi="仿宋" w:eastAsia="仿宋"/>
          <w:sz w:val="32"/>
          <w:szCs w:val="32"/>
        </w:rPr>
        <w:t>上年结转的农机购置补贴资金可继续在下年使用，连续两年未用完的结转资金，按有关规定处理。</w:t>
      </w:r>
    </w:p>
    <w:p>
      <w:pPr>
        <w:adjustRightInd w:val="0"/>
        <w:snapToGrid w:val="0"/>
        <w:spacing w:line="360" w:lineRule="auto"/>
        <w:ind w:firstLine="640" w:firstLineChars="200"/>
        <w:rPr>
          <w:rFonts w:hint="eastAsia" w:ascii="仿宋" w:hAnsi="仿宋" w:eastAsia="仿宋" w:cs="宋体"/>
          <w:kern w:val="0"/>
          <w:sz w:val="32"/>
          <w:szCs w:val="32"/>
        </w:rPr>
      </w:pPr>
      <w:r>
        <w:rPr>
          <w:rFonts w:hint="eastAsia" w:ascii="仿宋" w:hAnsi="仿宋" w:eastAsia="仿宋"/>
          <w:sz w:val="32"/>
          <w:szCs w:val="32"/>
        </w:rPr>
        <w:t>继续开展农机报废更新补贴工作。</w:t>
      </w:r>
      <w:r>
        <w:rPr>
          <w:rFonts w:hint="eastAsia" w:ascii="仿宋" w:hAnsi="仿宋" w:eastAsia="仿宋" w:cs="宋体"/>
          <w:color w:val="000000"/>
          <w:kern w:val="0"/>
          <w:sz w:val="32"/>
          <w:szCs w:val="32"/>
        </w:rPr>
        <w:t>积极开展农机报废更新补贴，加快淘汰耗能高、污染重、安全性能低的老旧农机具。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宋体"/>
          <w:kern w:val="0"/>
          <w:sz w:val="32"/>
          <w:szCs w:val="32"/>
        </w:rPr>
        <w:t>农机报废更新补贴操作办法按有关规定执行。</w:t>
      </w:r>
      <w:r>
        <w:rPr>
          <w:rFonts w:hint="eastAsia" w:ascii="仿宋" w:hAnsi="仿宋" w:eastAsia="仿宋" w:cs="宋体"/>
          <w:color w:val="000000"/>
          <w:kern w:val="0"/>
          <w:sz w:val="32"/>
          <w:szCs w:val="32"/>
        </w:rPr>
        <w:t>鼓励采取融资租赁、贴息贷款等形式购置大型农业机械。</w:t>
      </w:r>
    </w:p>
    <w:p>
      <w:pPr>
        <w:pStyle w:val="7"/>
        <w:widowControl w:val="0"/>
        <w:snapToGrid w:val="0"/>
        <w:spacing w:before="0" w:beforeAutospacing="0" w:after="0" w:afterAutospacing="0" w:line="360" w:lineRule="auto"/>
        <w:ind w:firstLine="640" w:firstLineChars="200"/>
        <w:jc w:val="both"/>
        <w:rPr>
          <w:rFonts w:hint="eastAsia" w:ascii="黑体" w:hAnsi="黑体" w:eastAsia="黑体" w:cs="仿宋_GB2312"/>
          <w:color w:val="000000"/>
          <w:sz w:val="32"/>
          <w:szCs w:val="32"/>
        </w:rPr>
      </w:pPr>
      <w:r>
        <w:rPr>
          <w:rFonts w:hint="eastAsia" w:ascii="黑体" w:hAnsi="黑体" w:eastAsia="黑体" w:cs="仿宋_GB2312"/>
          <w:color w:val="000000"/>
          <w:sz w:val="32"/>
          <w:szCs w:val="32"/>
        </w:rPr>
        <w:t>五、实施要求</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（一）加强领导，明确分工。为确保农机购置补贴项目顺利实施，成立由县领导牵头的农机购置补贴领导小组，成员由县人大</w:t>
      </w:r>
      <w:r>
        <w:rPr>
          <w:rFonts w:hint="eastAsia" w:ascii="仿宋" w:hAnsi="仿宋" w:eastAsia="仿宋"/>
          <w:color w:val="333333"/>
          <w:sz w:val="32"/>
          <w:szCs w:val="32"/>
        </w:rPr>
        <w:t>、</w:t>
      </w:r>
      <w:r>
        <w:rPr>
          <w:rFonts w:hint="eastAsia" w:ascii="仿宋" w:hAnsi="仿宋" w:eastAsia="仿宋" w:cs="楷体"/>
          <w:color w:val="000000"/>
          <w:sz w:val="32"/>
          <w:szCs w:val="32"/>
        </w:rPr>
        <w:t>政协</w:t>
      </w:r>
      <w:r>
        <w:rPr>
          <w:rFonts w:hint="eastAsia" w:ascii="仿宋" w:hAnsi="仿宋" w:eastAsia="仿宋"/>
          <w:color w:val="333333"/>
          <w:sz w:val="32"/>
          <w:szCs w:val="32"/>
        </w:rPr>
        <w:t>、纪检、</w:t>
      </w:r>
      <w:r>
        <w:rPr>
          <w:rFonts w:hint="eastAsia" w:ascii="仿宋" w:hAnsi="仿宋" w:eastAsia="仿宋" w:cs="楷体"/>
          <w:color w:val="000000"/>
          <w:sz w:val="32"/>
          <w:szCs w:val="32"/>
        </w:rPr>
        <w:t>财政</w:t>
      </w:r>
      <w:r>
        <w:rPr>
          <w:rFonts w:hint="eastAsia" w:ascii="仿宋" w:hAnsi="仿宋" w:eastAsia="仿宋"/>
          <w:color w:val="333333"/>
          <w:sz w:val="32"/>
          <w:szCs w:val="32"/>
        </w:rPr>
        <w:t>、</w:t>
      </w:r>
      <w:r>
        <w:rPr>
          <w:rFonts w:hint="eastAsia" w:ascii="仿宋" w:hAnsi="仿宋" w:eastAsia="仿宋" w:cs="仿宋_GB2312"/>
          <w:color w:val="000000"/>
          <w:sz w:val="32"/>
          <w:szCs w:val="32"/>
        </w:rPr>
        <w:t>农业农村、公安</w:t>
      </w:r>
      <w:r>
        <w:rPr>
          <w:rFonts w:hint="eastAsia" w:ascii="仿宋" w:hAnsi="仿宋" w:eastAsia="仿宋"/>
          <w:color w:val="333333"/>
          <w:sz w:val="32"/>
          <w:szCs w:val="32"/>
        </w:rPr>
        <w:t>、市场监管、审计等单位组成。</w:t>
      </w:r>
      <w:r>
        <w:rPr>
          <w:rFonts w:hint="eastAsia" w:ascii="仿宋" w:hAnsi="仿宋" w:eastAsia="仿宋" w:cs="仿宋_GB2312"/>
          <w:color w:val="000000"/>
          <w:sz w:val="32"/>
          <w:szCs w:val="32"/>
        </w:rPr>
        <w:t>建立健全政府领导下的联合实施和监管机制，切实加强组织协调，密切沟通配合，健全完善风险防控工作制度和内部控制规程，明确职责分工，形成工作合力。组织开展业务培训和廉政警示教育，提高补贴工作人员业务素质和风险防控能力。进一步明确职责分工，深入落实农业农村局组织实施、审核和监管责任和财政局资金兑付、资金监管责任。领导小组成员单位要联合对农机购置补贴项目进行监管，并主动邀请县人大</w:t>
      </w:r>
      <w:r>
        <w:rPr>
          <w:rFonts w:hint="eastAsia" w:ascii="仿宋" w:hAnsi="仿宋" w:eastAsia="仿宋"/>
          <w:color w:val="333333"/>
          <w:sz w:val="32"/>
          <w:szCs w:val="32"/>
        </w:rPr>
        <w:t>、</w:t>
      </w:r>
      <w:r>
        <w:rPr>
          <w:rFonts w:hint="eastAsia" w:ascii="仿宋" w:hAnsi="仿宋" w:eastAsia="仿宋" w:cs="仿宋_GB2312"/>
          <w:color w:val="000000"/>
          <w:sz w:val="32"/>
          <w:szCs w:val="32"/>
        </w:rPr>
        <w:t>政协</w:t>
      </w:r>
      <w:r>
        <w:rPr>
          <w:rFonts w:hint="eastAsia" w:ascii="仿宋" w:hAnsi="仿宋" w:eastAsia="仿宋"/>
          <w:color w:val="333333"/>
          <w:sz w:val="32"/>
          <w:szCs w:val="32"/>
        </w:rPr>
        <w:t>、</w:t>
      </w:r>
      <w:r>
        <w:rPr>
          <w:rFonts w:hint="eastAsia" w:ascii="仿宋" w:hAnsi="仿宋" w:eastAsia="仿宋" w:cs="仿宋_GB2312"/>
          <w:color w:val="000000"/>
          <w:sz w:val="32"/>
          <w:szCs w:val="32"/>
        </w:rPr>
        <w:t>纪检监察部门进行监督。加强绩效管理，形成管理闭环，切实提升政策实施管理工作能力水平。</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县农业农村局和县财政局办理补贴申请具体时限，及时预警和定期通报超时办理行为，切实加快补贴申请受理、资格审核、机具核验、资金兑付等工作。提高补贴机具核验信息化水平，推动补贴机具由人工核验向信息化核验转变。积极探索补贴申请、核验、兑付全流程线上办理新模式，推进农机购置补贴实施与监管信息化技术集成应用。</w:t>
      </w:r>
    </w:p>
    <w:p>
      <w:pPr>
        <w:pStyle w:val="7"/>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（三）公开信息，接受监督。各乡镇</w:t>
      </w:r>
      <w:r>
        <w:rPr>
          <w:rFonts w:hint="eastAsia" w:ascii="仿宋" w:hAnsi="仿宋" w:eastAsia="仿宋" w:cs="仿宋_GB2312"/>
          <w:color w:val="000000"/>
          <w:sz w:val="32"/>
          <w:szCs w:val="32"/>
        </w:rPr>
        <w:t>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r>
        <w:rPr>
          <w:rFonts w:hint="eastAsia" w:ascii="仿宋" w:hAnsi="仿宋" w:eastAsia="仿宋" w:cs="楷体"/>
          <w:color w:val="000000"/>
          <w:sz w:val="32"/>
          <w:szCs w:val="32"/>
        </w:rPr>
        <w:t>（</w:t>
      </w:r>
      <w:r>
        <w:rPr>
          <w:rFonts w:hint="eastAsia" w:ascii="仿宋" w:hAnsi="仿宋" w:eastAsia="仿宋" w:cs="仿宋_GB2312"/>
          <w:color w:val="000000"/>
          <w:sz w:val="32"/>
          <w:szCs w:val="32"/>
        </w:rPr>
        <w:t>投诉电话0379--66312433</w:t>
      </w:r>
      <w:r>
        <w:rPr>
          <w:rFonts w:hint="eastAsia" w:ascii="仿宋" w:hAnsi="仿宋" w:eastAsia="仿宋" w:cs="楷体"/>
          <w:color w:val="000000"/>
          <w:sz w:val="32"/>
          <w:szCs w:val="32"/>
        </w:rPr>
        <w:t>）</w:t>
      </w:r>
      <w:r>
        <w:rPr>
          <w:rFonts w:hint="eastAsia" w:ascii="仿宋" w:hAnsi="仿宋" w:eastAsia="仿宋" w:cs="仿宋_GB2312"/>
          <w:color w:val="000000"/>
          <w:sz w:val="32"/>
          <w:szCs w:val="32"/>
        </w:rPr>
        <w:t>。</w:t>
      </w:r>
    </w:p>
    <w:p>
      <w:pPr>
        <w:pStyle w:val="7"/>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 w:hAnsi="仿宋" w:eastAsia="仿宋" w:cs="楷体"/>
          <w:color w:val="000000"/>
          <w:sz w:val="32"/>
          <w:szCs w:val="32"/>
        </w:rPr>
        <w:t>（四）加强监管，严惩违规。按照河南省农业农村厅</w:t>
      </w:r>
      <w:r>
        <w:rPr>
          <w:rFonts w:hint="eastAsia" w:ascii="仿宋" w:hAnsi="仿宋" w:eastAsia="仿宋" w:cs="仿宋_GB2312"/>
          <w:color w:val="000000"/>
          <w:sz w:val="32"/>
          <w:szCs w:val="32"/>
        </w:rPr>
        <w:t>、</w:t>
      </w:r>
      <w:r>
        <w:rPr>
          <w:rFonts w:hint="eastAsia" w:ascii="仿宋" w:hAnsi="仿宋" w:eastAsia="仿宋" w:cs="楷体"/>
          <w:color w:val="000000"/>
          <w:sz w:val="32"/>
          <w:szCs w:val="32"/>
        </w:rPr>
        <w:t>河南省财政厅印发</w:t>
      </w:r>
      <w:r>
        <w:rPr>
          <w:rFonts w:hint="eastAsia" w:ascii="仿宋" w:hAnsi="仿宋" w:eastAsia="仿宋"/>
          <w:bCs/>
          <w:color w:val="2B2B2B"/>
          <w:sz w:val="32"/>
          <w:szCs w:val="32"/>
        </w:rPr>
        <w:t>《河南省2021-2023年农机购置补贴实施指导意见》</w:t>
      </w:r>
      <w:r>
        <w:rPr>
          <w:rFonts w:hint="eastAsia" w:ascii="仿宋" w:hAnsi="仿宋" w:eastAsia="仿宋"/>
          <w:bCs/>
          <w:sz w:val="32"/>
          <w:szCs w:val="32"/>
        </w:rPr>
        <w:t>（豫</w:t>
      </w:r>
      <w:r>
        <w:rPr>
          <w:rFonts w:hint="eastAsia" w:ascii="仿宋" w:hAnsi="仿宋" w:eastAsia="仿宋"/>
          <w:sz w:val="32"/>
          <w:szCs w:val="32"/>
        </w:rPr>
        <w:t>农文〔2021〕185号</w:t>
      </w:r>
      <w:r>
        <w:rPr>
          <w:rFonts w:hint="eastAsia" w:ascii="仿宋" w:hAnsi="仿宋" w:eastAsia="仿宋"/>
          <w:bCs/>
          <w:sz w:val="32"/>
          <w:szCs w:val="32"/>
        </w:rPr>
        <w:t>）</w:t>
      </w:r>
      <w:r>
        <w:rPr>
          <w:rFonts w:hint="eastAsia" w:ascii="仿宋" w:hAnsi="仿宋" w:eastAsia="仿宋" w:cs="仿宋_GB2312"/>
          <w:color w:val="000000"/>
          <w:sz w:val="32"/>
          <w:szCs w:val="32"/>
        </w:rPr>
        <w:t>、</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公安、税务、市场监督联查联动，从严整治突出违规行为，有效维护政策实施良好秩序。重大事项须提交县农机购置补贴领导小组集体研究决策。</w:t>
      </w:r>
    </w:p>
    <w:p>
      <w:pPr>
        <w:pStyle w:val="7"/>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r>
        <w:rPr>
          <w:rFonts w:hint="eastAsia" w:ascii="仿宋_GB2312" w:hAnsi="仿宋_GB2312" w:eastAsia="仿宋" w:cs="仿宋_GB2312"/>
          <w:color w:val="000000"/>
          <w:sz w:val="32"/>
          <w:szCs w:val="32"/>
        </w:rPr>
        <w:t> </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年农机购置补贴实施操作要求、补贴机具种类范围详见附件1-2。</w:t>
      </w:r>
    </w:p>
    <w:p>
      <w:pPr>
        <w:pStyle w:val="7"/>
        <w:widowControl w:val="0"/>
        <w:snapToGrid w:val="0"/>
        <w:spacing w:before="0" w:beforeAutospacing="0" w:after="0" w:afterAutospacing="0" w:line="360" w:lineRule="auto"/>
        <w:ind w:firstLine="640" w:firstLineChars="200"/>
        <w:rPr>
          <w:rFonts w:hint="eastAsia" w:ascii="仿宋" w:hAnsi="仿宋" w:eastAsia="仿宋" w:cs="仿宋_GB2312"/>
          <w:color w:val="000000"/>
          <w:sz w:val="32"/>
          <w:szCs w:val="32"/>
        </w:rPr>
      </w:pP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附件：1.202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年农机购置补贴实施操作要求</w:t>
      </w:r>
    </w:p>
    <w:p>
      <w:pPr>
        <w:pStyle w:val="7"/>
        <w:widowControl w:val="0"/>
        <w:snapToGrid w:val="0"/>
        <w:spacing w:before="0" w:beforeAutospacing="0" w:after="0" w:afterAutospacing="0" w:line="360" w:lineRule="auto"/>
        <w:ind w:firstLine="1600" w:firstLineChars="5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2.</w:t>
      </w:r>
      <w:r>
        <w:rPr>
          <w:rFonts w:ascii="仿宋" w:hAnsi="仿宋" w:eastAsia="仿宋" w:cs="仿宋_GB2312"/>
          <w:color w:val="000000"/>
          <w:sz w:val="32"/>
          <w:szCs w:val="32"/>
        </w:rPr>
        <w:t>2021—2023年</w:t>
      </w:r>
      <w:r>
        <w:rPr>
          <w:rFonts w:hint="eastAsia" w:ascii="仿宋" w:hAnsi="仿宋" w:eastAsia="仿宋" w:cs="仿宋_GB2312"/>
          <w:color w:val="000000"/>
          <w:sz w:val="32"/>
          <w:szCs w:val="32"/>
        </w:rPr>
        <w:t>河南省农机购置补贴机具种类范围</w:t>
      </w:r>
    </w:p>
    <w:p>
      <w:pPr>
        <w:pStyle w:val="7"/>
        <w:widowControl w:val="0"/>
        <w:snapToGrid w:val="0"/>
        <w:spacing w:before="0" w:beforeAutospacing="0" w:after="0" w:afterAutospacing="0" w:line="360" w:lineRule="auto"/>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r>
        <w:rPr>
          <w:rFonts w:hint="eastAsia" w:ascii="黑体" w:hAnsi="黑体" w:eastAsia="黑体" w:cs="黑体"/>
          <w:color w:val="000000"/>
          <w:sz w:val="32"/>
          <w:szCs w:val="32"/>
        </w:rPr>
        <w:t>附件1</w:t>
      </w:r>
    </w:p>
    <w:p>
      <w:pPr>
        <w:pStyle w:val="7"/>
        <w:widowControl w:val="0"/>
        <w:snapToGrid w:val="0"/>
        <w:spacing w:before="0" w:beforeAutospacing="0" w:after="0" w:afterAutospacing="0" w:line="360" w:lineRule="auto"/>
        <w:jc w:val="center"/>
        <w:rPr>
          <w:rFonts w:hint="eastAsia" w:ascii="黑体" w:hAnsi="黑体" w:eastAsia="黑体" w:cs="华文中宋"/>
          <w:color w:val="000000"/>
          <w:sz w:val="36"/>
          <w:szCs w:val="36"/>
        </w:rPr>
      </w:pPr>
      <w:r>
        <w:rPr>
          <w:rFonts w:hint="eastAsia" w:ascii="黑体" w:hAnsi="黑体" w:eastAsia="黑体" w:cs="华文中宋"/>
          <w:color w:val="000000"/>
          <w:sz w:val="36"/>
          <w:szCs w:val="36"/>
        </w:rPr>
        <w:t>202</w:t>
      </w:r>
      <w:r>
        <w:rPr>
          <w:rFonts w:hint="eastAsia" w:ascii="黑体" w:hAnsi="黑体" w:eastAsia="黑体" w:cs="华文中宋"/>
          <w:color w:val="000000"/>
          <w:sz w:val="36"/>
          <w:szCs w:val="36"/>
          <w:lang w:val="en-US" w:eastAsia="zh-CN"/>
        </w:rPr>
        <w:t>3</w:t>
      </w:r>
      <w:r>
        <w:rPr>
          <w:rFonts w:hint="eastAsia" w:ascii="黑体" w:hAnsi="黑体" w:eastAsia="黑体" w:cs="华文中宋"/>
          <w:color w:val="000000"/>
          <w:sz w:val="36"/>
          <w:szCs w:val="36"/>
        </w:rPr>
        <w:t>年农机购置补贴实施操作要求</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w:t>
      </w:r>
    </w:p>
    <w:p>
      <w:pPr>
        <w:snapToGrid w:val="0"/>
        <w:spacing w:line="360" w:lineRule="auto"/>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一、补贴范围和补贴机具</w:t>
      </w:r>
    </w:p>
    <w:p>
      <w:pPr>
        <w:adjustRightInd w:val="0"/>
        <w:snapToGrid w:val="0"/>
        <w:spacing w:line="360" w:lineRule="auto"/>
        <w:ind w:firstLine="640"/>
        <w:rPr>
          <w:rFonts w:hint="eastAsia" w:ascii="仿宋" w:hAnsi="仿宋" w:eastAsia="仿宋"/>
          <w:sz w:val="32"/>
          <w:szCs w:val="32"/>
        </w:rPr>
      </w:pPr>
      <w:r>
        <w:rPr>
          <w:rFonts w:hint="eastAsia" w:ascii="仿宋" w:hAnsi="仿宋" w:eastAsia="仿宋" w:cs="宋体"/>
          <w:kern w:val="0"/>
          <w:sz w:val="32"/>
          <w:szCs w:val="32"/>
        </w:rPr>
        <w:t>按照2021-2023年河南省农机购置补贴机具种类</w:t>
      </w:r>
      <w:r>
        <w:rPr>
          <w:rFonts w:hint="eastAsia" w:ascii="仿宋" w:hAnsi="仿宋" w:eastAsia="仿宋"/>
          <w:sz w:val="32"/>
          <w:szCs w:val="32"/>
        </w:rPr>
        <w:t>范围，选择15大类 43 个小类164个品目机具列入我县补贴范围（详见附件2）。</w:t>
      </w:r>
    </w:p>
    <w:p>
      <w:pPr>
        <w:adjustRightInd w:val="0"/>
        <w:snapToGrid w:val="0"/>
        <w:spacing w:line="360" w:lineRule="auto"/>
        <w:ind w:firstLine="640" w:firstLineChars="200"/>
        <w:rPr>
          <w:rFonts w:hint="eastAsia" w:ascii="仿宋" w:hAnsi="仿宋" w:eastAsia="仿宋"/>
          <w:sz w:val="32"/>
          <w:szCs w:val="32"/>
        </w:rPr>
      </w:pPr>
      <w:r>
        <w:rPr>
          <w:rFonts w:hint="eastAsia" w:ascii="仿宋" w:hAnsi="仿宋" w:eastAsia="仿宋" w:cs="宋体"/>
          <w:kern w:val="0"/>
          <w:sz w:val="32"/>
          <w:szCs w:val="32"/>
        </w:rPr>
        <w:t>根据农业生产需要和资金供需实际，按照公开、公平、公正原则，实行补贴范围内机具敞开补贴。要</w:t>
      </w:r>
      <w:r>
        <w:rPr>
          <w:rFonts w:ascii="仿宋" w:hAnsi="仿宋" w:eastAsia="仿宋" w:cs="仿宋_GB2312"/>
          <w:sz w:val="32"/>
          <w:szCs w:val="32"/>
        </w:rPr>
        <w:t>优先保障粮食</w:t>
      </w:r>
      <w:r>
        <w:rPr>
          <w:rFonts w:hint="eastAsia" w:ascii="仿宋" w:hAnsi="仿宋" w:eastAsia="仿宋" w:cs="仿宋_GB2312"/>
          <w:sz w:val="32"/>
          <w:szCs w:val="32"/>
        </w:rPr>
        <w:t>、</w:t>
      </w:r>
      <w:r>
        <w:rPr>
          <w:rFonts w:ascii="仿宋" w:hAnsi="仿宋" w:eastAsia="仿宋" w:cs="仿宋_GB2312"/>
          <w:sz w:val="32"/>
          <w:szCs w:val="32"/>
        </w:rPr>
        <w:t>生猪等重要农</w:t>
      </w:r>
      <w:r>
        <w:rPr>
          <w:rFonts w:hint="eastAsia" w:ascii="仿宋" w:hAnsi="仿宋" w:eastAsia="仿宋" w:cs="仿宋_GB2312"/>
          <w:sz w:val="32"/>
          <w:szCs w:val="32"/>
        </w:rPr>
        <w:t>畜</w:t>
      </w:r>
      <w:r>
        <w:rPr>
          <w:rFonts w:ascii="仿宋" w:hAnsi="仿宋" w:eastAsia="仿宋" w:cs="仿宋_GB2312"/>
          <w:sz w:val="32"/>
          <w:szCs w:val="32"/>
        </w:rPr>
        <w:t>产品生产</w:t>
      </w:r>
      <w:r>
        <w:rPr>
          <w:rFonts w:hint="eastAsia" w:ascii="仿宋" w:hAnsi="仿宋" w:eastAsia="仿宋" w:cs="仿宋_GB2312"/>
          <w:sz w:val="32"/>
          <w:szCs w:val="32"/>
        </w:rPr>
        <w:t>、丘陵山区</w:t>
      </w:r>
      <w:r>
        <w:rPr>
          <w:rFonts w:ascii="仿宋" w:hAnsi="仿宋" w:eastAsia="仿宋" w:cs="仿宋_GB2312"/>
          <w:sz w:val="32"/>
          <w:szCs w:val="32"/>
        </w:rPr>
        <w:t>特色农业生产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补贴机具必须是补贴范围内的产品（农机专项鉴定产品、农机新产品除外），同时还应具备以下资质之一：（1）获得农业机械</w:t>
      </w:r>
      <w:r>
        <w:rPr>
          <w:rFonts w:ascii="仿宋" w:hAnsi="仿宋" w:eastAsia="仿宋" w:cs="仿宋_GB2312"/>
          <w:sz w:val="32"/>
          <w:szCs w:val="32"/>
        </w:rPr>
        <w:t>试验</w:t>
      </w:r>
      <w:r>
        <w:rPr>
          <w:rFonts w:hint="eastAsia" w:ascii="仿宋" w:hAnsi="仿宋" w:eastAsia="仿宋" w:cs="仿宋_GB2312"/>
          <w:sz w:val="32"/>
          <w:szCs w:val="32"/>
        </w:rPr>
        <w:t>鉴定证书</w:t>
      </w:r>
      <w:r>
        <w:rPr>
          <w:rFonts w:ascii="仿宋" w:hAnsi="仿宋" w:eastAsia="仿宋" w:cs="仿宋_GB2312"/>
          <w:sz w:val="32"/>
          <w:szCs w:val="32"/>
        </w:rPr>
        <w:t>（包括尚在有效期内的农业机械推广鉴定证书）</w:t>
      </w:r>
      <w:r>
        <w:rPr>
          <w:rFonts w:hint="eastAsia" w:ascii="仿宋" w:hAnsi="仿宋" w:eastAsia="仿宋" w:cs="仿宋_GB2312"/>
          <w:sz w:val="32"/>
          <w:szCs w:val="32"/>
        </w:rPr>
        <w:t>；（2）获得农机强制性产品认证证书；（3）列入农机自愿性认证采信试点范围，获得农机自愿性产品认证证书</w:t>
      </w:r>
      <w:r>
        <w:rPr>
          <w:rFonts w:ascii="仿宋" w:hAnsi="仿宋" w:eastAsia="仿宋" w:cs="仿宋_GB2312"/>
          <w:sz w:val="32"/>
          <w:szCs w:val="32"/>
        </w:rPr>
        <w:t>。</w:t>
      </w:r>
      <w:r>
        <w:rPr>
          <w:rFonts w:hint="eastAsia" w:ascii="仿宋" w:hAnsi="仿宋" w:eastAsia="仿宋" w:cs="仿宋_GB2312"/>
          <w:sz w:val="32"/>
          <w:szCs w:val="32"/>
        </w:rPr>
        <w:t>补贴机具须在明显位置固定标有生产企业、产品名称和型号、出厂编号、生产日期、执行标准等信息的铭牌。</w:t>
      </w:r>
    </w:p>
    <w:p>
      <w:pPr>
        <w:spacing w:line="360" w:lineRule="auto"/>
        <w:ind w:firstLine="640" w:firstLineChars="200"/>
        <w:rPr>
          <w:rFonts w:hint="eastAsia" w:ascii="宋体" w:hAnsi="宋体" w:cs="宋体"/>
          <w:color w:val="000000"/>
          <w:sz w:val="32"/>
          <w:szCs w:val="32"/>
        </w:rPr>
      </w:pPr>
      <w:r>
        <w:rPr>
          <w:rFonts w:hint="eastAsia" w:ascii="黑体" w:hAnsi="黑体" w:eastAsia="黑体" w:cs="黑体"/>
          <w:color w:val="000000"/>
          <w:sz w:val="32"/>
          <w:szCs w:val="32"/>
        </w:rPr>
        <w:t>二、补贴对象和补贴标准</w:t>
      </w:r>
      <w:r>
        <w:rPr>
          <w:rFonts w:hint="eastAsia" w:ascii="宋体" w:hAnsi="宋体" w:cs="宋体"/>
          <w:color w:val="000000"/>
          <w:sz w:val="32"/>
          <w:szCs w:val="32"/>
        </w:rPr>
        <w:t> </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补贴对象为从事农业生产的个人和农业生产经营组织，其中农业生产经营组织包括农村集体经济组织、农民专业合作经济组织、农业企业和其他从事农业生产经营的组织。</w:t>
      </w:r>
    </w:p>
    <w:p>
      <w:pPr>
        <w:spacing w:line="360" w:lineRule="auto"/>
        <w:ind w:firstLine="640" w:firstLineChars="200"/>
        <w:rPr>
          <w:rFonts w:hint="eastAsia" w:ascii="仿宋" w:hAnsi="仿宋" w:eastAsia="仿宋" w:cs="仿宋_GB2312"/>
          <w:color w:val="000000"/>
          <w:sz w:val="32"/>
          <w:szCs w:val="32"/>
        </w:rPr>
      </w:pPr>
      <w:r>
        <w:rPr>
          <w:rFonts w:hint="eastAsia" w:ascii="仿宋" w:hAnsi="仿宋" w:eastAsia="仿宋"/>
          <w:sz w:val="32"/>
          <w:szCs w:val="32"/>
        </w:rPr>
        <w:t>补贴标准按《河南省2021-2023年农机购置补贴机具补贴额一览表》执行。</w:t>
      </w:r>
      <w:r>
        <w:rPr>
          <w:rFonts w:ascii="仿宋" w:hAnsi="仿宋" w:eastAsia="仿宋" w:cs="仿宋_GB2312"/>
          <w:color w:val="000000"/>
          <w:sz w:val="32"/>
          <w:szCs w:val="32"/>
        </w:rPr>
        <w:t>公开农机购置补贴机具补贴额一览表，加强宣传，引导购机者根据各档次的补贴定额自主议价。</w:t>
      </w:r>
      <w:r>
        <w:rPr>
          <w:rFonts w:hint="eastAsia" w:ascii="仿宋" w:hAnsi="仿宋" w:eastAsia="仿宋" w:cs="仿宋_GB2312"/>
          <w:color w:val="000000"/>
          <w:sz w:val="32"/>
          <w:szCs w:val="32"/>
        </w:rPr>
        <w:t>在政策实施过程中，</w:t>
      </w:r>
      <w:r>
        <w:rPr>
          <w:rFonts w:hint="eastAsia" w:ascii="仿宋" w:hAnsi="仿宋" w:eastAsia="仿宋" w:cs="仿宋_GB2312"/>
          <w:sz w:val="32"/>
          <w:szCs w:val="32"/>
        </w:rPr>
        <w:t>发现具体产品或档次的中央财政资金实际补贴比例超过50%</w:t>
      </w:r>
      <w:r>
        <w:rPr>
          <w:rFonts w:ascii="仿宋" w:hAnsi="仿宋" w:eastAsia="仿宋" w:cs="仿宋_GB2312"/>
          <w:sz w:val="32"/>
          <w:szCs w:val="32"/>
        </w:rPr>
        <w:t>的</w:t>
      </w:r>
      <w:r>
        <w:rPr>
          <w:rFonts w:hint="eastAsia" w:ascii="仿宋" w:hAnsi="仿宋" w:eastAsia="仿宋" w:cs="仿宋_GB2312"/>
          <w:sz w:val="32"/>
          <w:szCs w:val="32"/>
        </w:rPr>
        <w:t>，</w:t>
      </w:r>
      <w:r>
        <w:rPr>
          <w:rFonts w:hint="eastAsia" w:ascii="仿宋" w:hAnsi="仿宋" w:eastAsia="仿宋" w:cs="仿宋_GB2312"/>
          <w:color w:val="000000"/>
          <w:sz w:val="32"/>
          <w:szCs w:val="32"/>
        </w:rPr>
        <w:t>应及时报县农机购置补贴领导小组组织调查，对有违规情节的，按相关规定处理；对无违规情节的补贴申请，可按原规定兑付补贴资金，并组织对相关产品及其所属档次补贴额进行评估，视情况及时上报调整。</w:t>
      </w:r>
    </w:p>
    <w:p>
      <w:pPr>
        <w:pStyle w:val="7"/>
        <w:widowControl w:val="0"/>
        <w:snapToGrid w:val="0"/>
        <w:spacing w:before="0" w:beforeAutospacing="0" w:after="0" w:afterAutospacing="0" w:line="360" w:lineRule="auto"/>
        <w:ind w:firstLine="665"/>
        <w:jc w:val="both"/>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360" w:lineRule="auto"/>
        <w:ind w:firstLine="640"/>
        <w:jc w:val="both"/>
        <w:rPr>
          <w:rFonts w:hint="eastAsia" w:ascii="仿宋" w:hAnsi="仿宋" w:eastAsia="仿宋"/>
          <w:sz w:val="32"/>
          <w:szCs w:val="32"/>
        </w:rPr>
      </w:pPr>
      <w:r>
        <w:rPr>
          <w:rFonts w:hint="eastAsia" w:ascii="仿宋" w:hAnsi="仿宋" w:eastAsia="仿宋" w:cs="仿宋_GB2312"/>
          <w:color w:val="000000"/>
          <w:sz w:val="32"/>
          <w:szCs w:val="32"/>
        </w:rPr>
        <w:t>农机购置补贴支出主要用于支持购置先进适用农业机械，以及</w:t>
      </w:r>
      <w:r>
        <w:rPr>
          <w:rFonts w:ascii="仿宋" w:hAnsi="仿宋" w:eastAsia="仿宋" w:cs="仿宋_GB2312"/>
          <w:color w:val="000000"/>
          <w:sz w:val="32"/>
          <w:szCs w:val="32"/>
        </w:rPr>
        <w:t>开展有关</w:t>
      </w:r>
      <w:r>
        <w:rPr>
          <w:rFonts w:hint="eastAsia" w:ascii="仿宋" w:hAnsi="仿宋" w:eastAsia="仿宋" w:cs="仿宋_GB2312"/>
          <w:color w:val="000000"/>
          <w:sz w:val="32"/>
          <w:szCs w:val="32"/>
        </w:rPr>
        <w:t>试点</w:t>
      </w:r>
      <w:r>
        <w:rPr>
          <w:rFonts w:ascii="仿宋" w:hAnsi="仿宋" w:eastAsia="仿宋" w:cs="仿宋_GB2312"/>
          <w:color w:val="000000"/>
          <w:sz w:val="32"/>
          <w:szCs w:val="32"/>
        </w:rPr>
        <w:t>和农机</w:t>
      </w:r>
      <w:r>
        <w:rPr>
          <w:rFonts w:hint="eastAsia" w:ascii="仿宋" w:hAnsi="仿宋" w:eastAsia="仿宋" w:cs="仿宋_GB2312"/>
          <w:color w:val="000000"/>
          <w:sz w:val="32"/>
          <w:szCs w:val="32"/>
        </w:rPr>
        <w:t>报废更新等方面。县财政局会同县</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局加强资金</w:t>
      </w:r>
      <w:r>
        <w:rPr>
          <w:rFonts w:ascii="仿宋" w:hAnsi="仿宋" w:eastAsia="仿宋" w:cs="仿宋_GB2312"/>
          <w:color w:val="000000"/>
          <w:sz w:val="32"/>
          <w:szCs w:val="32"/>
        </w:rPr>
        <w:t>使用情况监测</w:t>
      </w:r>
      <w:r>
        <w:rPr>
          <w:rFonts w:hint="eastAsia" w:ascii="仿宋" w:hAnsi="仿宋" w:eastAsia="仿宋" w:cs="仿宋_GB2312"/>
          <w:color w:val="000000"/>
          <w:sz w:val="32"/>
          <w:szCs w:val="32"/>
        </w:rPr>
        <w:t>，定期调度和发布资金使用进度，</w:t>
      </w:r>
      <w:r>
        <w:rPr>
          <w:rFonts w:ascii="仿宋" w:hAnsi="仿宋" w:eastAsia="仿宋" w:cs="仿宋_GB2312"/>
          <w:color w:val="000000"/>
          <w:sz w:val="32"/>
          <w:szCs w:val="32"/>
        </w:rPr>
        <w:t>优先使用结转资金，</w:t>
      </w:r>
      <w:r>
        <w:rPr>
          <w:rFonts w:ascii="仿宋" w:hAnsi="仿宋" w:eastAsia="仿宋" w:cs="仿宋_GB2312"/>
          <w:sz w:val="32"/>
          <w:szCs w:val="32"/>
        </w:rPr>
        <w:t>确保不</w:t>
      </w:r>
      <w:r>
        <w:rPr>
          <w:rFonts w:hint="eastAsia" w:ascii="仿宋" w:hAnsi="仿宋" w:eastAsia="仿宋" w:cs="仿宋_GB2312"/>
          <w:sz w:val="32"/>
          <w:szCs w:val="32"/>
        </w:rPr>
        <w:t>发生资金大量结转</w:t>
      </w:r>
      <w:r>
        <w:rPr>
          <w:rFonts w:ascii="仿宋" w:hAnsi="仿宋" w:eastAsia="仿宋" w:cs="仿宋_GB2312"/>
          <w:sz w:val="32"/>
          <w:szCs w:val="32"/>
        </w:rPr>
        <w:t>，促进资金使用实现两年动态紧平衡</w:t>
      </w:r>
      <w:r>
        <w:rPr>
          <w:rFonts w:hint="eastAsia" w:ascii="仿宋" w:hAnsi="仿宋" w:eastAsia="仿宋" w:cs="仿宋_GB2312"/>
          <w:sz w:val="32"/>
          <w:szCs w:val="32"/>
        </w:rPr>
        <w:t>。</w:t>
      </w:r>
      <w:r>
        <w:rPr>
          <w:rFonts w:hint="eastAsia" w:eastAsia="仿宋"/>
          <w:sz w:val="32"/>
          <w:szCs w:val="32"/>
        </w:rPr>
        <w:t> </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sz w:val="32"/>
          <w:szCs w:val="32"/>
        </w:rPr>
        <w:t>农机购置补贴政策继续覆盖全县十六个乡</w:t>
      </w:r>
      <w:r>
        <w:rPr>
          <w:rFonts w:hint="eastAsia" w:ascii="仿宋" w:hAnsi="仿宋" w:eastAsia="仿宋" w:cs="仿宋_GB2312"/>
          <w:color w:val="000000"/>
          <w:sz w:val="32"/>
          <w:szCs w:val="32"/>
        </w:rPr>
        <w:t>（</w:t>
      </w:r>
      <w:r>
        <w:rPr>
          <w:rFonts w:hint="eastAsia" w:ascii="仿宋" w:hAnsi="仿宋" w:eastAsia="仿宋"/>
          <w:sz w:val="32"/>
          <w:szCs w:val="32"/>
        </w:rPr>
        <w:t>镇</w:t>
      </w:r>
      <w:r>
        <w:rPr>
          <w:rFonts w:hint="eastAsia" w:ascii="仿宋" w:hAnsi="仿宋" w:eastAsia="仿宋" w:cs="仿宋_GB2312"/>
          <w:color w:val="000000"/>
          <w:sz w:val="32"/>
          <w:szCs w:val="32"/>
        </w:rPr>
        <w:t>）</w:t>
      </w:r>
      <w:r>
        <w:rPr>
          <w:rFonts w:hint="eastAsia" w:ascii="仿宋" w:hAnsi="仿宋" w:eastAsia="仿宋"/>
          <w:sz w:val="32"/>
          <w:szCs w:val="32"/>
        </w:rPr>
        <w:t>，农场职工与本县其他农民享有同等申请补贴的权利。</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农机报废更新补贴</w:t>
      </w:r>
      <w:r>
        <w:rPr>
          <w:rFonts w:ascii="仿宋" w:hAnsi="仿宋" w:eastAsia="仿宋" w:cs="仿宋_GB2312"/>
          <w:color w:val="000000"/>
          <w:sz w:val="32"/>
          <w:szCs w:val="32"/>
        </w:rPr>
        <w:t>按</w:t>
      </w:r>
      <w:r>
        <w:rPr>
          <w:rFonts w:hint="eastAsia" w:ascii="仿宋" w:hAnsi="仿宋" w:eastAsia="仿宋" w:cs="仿宋_GB2312"/>
          <w:color w:val="000000"/>
          <w:sz w:val="32"/>
          <w:szCs w:val="32"/>
        </w:rPr>
        <w:t>《洛阳市农业农村局、财政局</w:t>
      </w:r>
      <w:r>
        <w:rPr>
          <w:rFonts w:ascii="仿宋" w:hAnsi="仿宋" w:eastAsia="仿宋" w:cs="仿宋_GB2312"/>
          <w:color w:val="000000"/>
          <w:sz w:val="32"/>
          <w:szCs w:val="32"/>
        </w:rPr>
        <w:t>、</w:t>
      </w:r>
      <w:r>
        <w:rPr>
          <w:rFonts w:hint="eastAsia" w:ascii="仿宋" w:hAnsi="仿宋" w:eastAsia="仿宋" w:cs="仿宋_GB2312"/>
          <w:color w:val="000000"/>
          <w:sz w:val="32"/>
          <w:szCs w:val="32"/>
        </w:rPr>
        <w:t>商务局关于印发〈洛阳市农业机械报废更新补贴实施方案〉的通知》（洛农〔2020〕61号）</w:t>
      </w:r>
      <w:r>
        <w:rPr>
          <w:rFonts w:ascii="仿宋" w:hAnsi="仿宋" w:eastAsia="仿宋" w:cs="仿宋_GB2312"/>
          <w:color w:val="000000"/>
          <w:sz w:val="32"/>
          <w:szCs w:val="32"/>
        </w:rPr>
        <w:t>执行</w:t>
      </w:r>
      <w:r>
        <w:rPr>
          <w:rFonts w:hint="eastAsia" w:ascii="仿宋" w:hAnsi="仿宋" w:eastAsia="仿宋" w:cs="仿宋_GB2312"/>
          <w:color w:val="000000"/>
          <w:sz w:val="32"/>
          <w:szCs w:val="32"/>
        </w:rPr>
        <w:t>。</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农机购置补贴属约束性任务，资金必须足额保障，不得用于其他任务支出。</w:t>
      </w:r>
      <w:r>
        <w:rPr>
          <w:rFonts w:hint="eastAsia" w:ascii="仿宋" w:hAnsi="仿宋" w:eastAsia="仿宋" w:cs="仿宋_GB2312"/>
          <w:color w:val="000000"/>
          <w:sz w:val="32"/>
          <w:szCs w:val="32"/>
        </w:rPr>
        <w:t>地方各级财政部门要</w:t>
      </w:r>
      <w:r>
        <w:rPr>
          <w:rFonts w:ascii="仿宋" w:hAnsi="仿宋" w:eastAsia="仿宋" w:cs="仿宋_GB2312"/>
          <w:color w:val="000000"/>
          <w:sz w:val="32"/>
          <w:szCs w:val="32"/>
        </w:rPr>
        <w:t>保障补</w:t>
      </w:r>
      <w:r>
        <w:rPr>
          <w:rFonts w:hint="eastAsia" w:ascii="仿宋" w:hAnsi="仿宋" w:eastAsia="仿宋" w:cs="仿宋_GB2312"/>
          <w:color w:val="000000"/>
          <w:sz w:val="32"/>
          <w:szCs w:val="32"/>
        </w:rPr>
        <w:t>贴工作实施必要的组织管理经费。</w:t>
      </w:r>
    </w:p>
    <w:p>
      <w:pPr>
        <w:pStyle w:val="7"/>
        <w:widowControl w:val="0"/>
        <w:snapToGrid w:val="0"/>
        <w:spacing w:before="0" w:beforeAutospacing="0" w:after="0" w:afterAutospacing="0"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四、操作流程</w:t>
      </w:r>
      <w:r>
        <w:rPr>
          <w:rFonts w:hint="eastAsia" w:ascii="仿宋_GB2312" w:hAnsi="仿宋_GB2312" w:eastAsia="仿宋_GB2312" w:cs="仿宋_GB2312"/>
          <w:color w:val="000000"/>
          <w:sz w:val="32"/>
          <w:szCs w:val="32"/>
        </w:rPr>
        <w:t> </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与农机产销企业协商确定购机价格与支付方式，并对交易行为真实性、有效性和可能发生的纠纷承担法律责任。购机行为完成后，购机者自主向县农业农村局提出补贴资金申领事项，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农机购置补贴政策实施工作按以下流程操作。</w:t>
      </w:r>
    </w:p>
    <w:p>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仿宋_GB2312"/>
          <w:color w:val="000000"/>
          <w:sz w:val="32"/>
          <w:szCs w:val="32"/>
        </w:rPr>
        <w:t>县</w:t>
      </w:r>
      <w:r>
        <w:rPr>
          <w:rFonts w:ascii="仿宋" w:hAnsi="仿宋" w:eastAsia="仿宋" w:cs="仿宋_GB2312"/>
          <w:color w:val="000000"/>
          <w:sz w:val="32"/>
          <w:szCs w:val="32"/>
        </w:rPr>
        <w:t>财政局</w:t>
      </w:r>
      <w:r>
        <w:rPr>
          <w:rFonts w:hint="eastAsia" w:ascii="仿宋" w:hAnsi="仿宋" w:eastAsia="仿宋" w:cs="仿宋_GB2312"/>
          <w:color w:val="000000"/>
          <w:sz w:val="32"/>
          <w:szCs w:val="32"/>
        </w:rPr>
        <w:t>、农业农村局按职责分工和有关规定发布本地区农机购置补贴实施方案、操作程序、补贴额一览表、补贴机具信息表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ascii="仿宋" w:hAnsi="仿宋" w:eastAsia="仿宋" w:cs="仿宋_GB2312"/>
          <w:color w:val="000000"/>
          <w:sz w:val="32"/>
          <w:szCs w:val="32"/>
        </w:rPr>
        <w:t>县农业农村</w:t>
      </w:r>
      <w:r>
        <w:rPr>
          <w:rFonts w:hint="eastAsia" w:ascii="仿宋" w:hAnsi="仿宋" w:eastAsia="仿宋" w:cs="仿宋_GB2312"/>
          <w:color w:val="000000"/>
          <w:sz w:val="32"/>
          <w:szCs w:val="32"/>
        </w:rPr>
        <w:t>局全面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r>
        <w:rPr>
          <w:rFonts w:hint="eastAsia" w:ascii="仿宋" w:hAnsi="仿宋" w:eastAsia="仿宋" w:cs="仿宋_GB2312"/>
          <w:color w:val="000000"/>
          <w:sz w:val="32"/>
          <w:szCs w:val="32"/>
        </w:rPr>
        <w:t>县级农机购置补贴资金申请数量达到当年可用资金（含结转资金和调剂资金）总量110%的，应及时发布公告，停止受理补贴申请。</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。县</w:t>
      </w:r>
      <w:r>
        <w:rPr>
          <w:rFonts w:ascii="仿宋" w:hAnsi="仿宋" w:eastAsia="仿宋" w:cs="仿宋_GB2312"/>
          <w:color w:val="000000"/>
          <w:sz w:val="32"/>
          <w:szCs w:val="32"/>
        </w:rPr>
        <w:t>农业农村</w:t>
      </w:r>
      <w:r>
        <w:rPr>
          <w:rFonts w:hint="eastAsia" w:ascii="仿宋" w:hAnsi="仿宋" w:eastAsia="仿宋" w:cs="仿宋_GB2312"/>
          <w:color w:val="000000"/>
          <w:sz w:val="32"/>
          <w:szCs w:val="32"/>
        </w:rPr>
        <w:t>局</w:t>
      </w:r>
      <w:r>
        <w:rPr>
          <w:rFonts w:ascii="仿宋" w:hAnsi="仿宋" w:eastAsia="仿宋" w:cs="仿宋_GB2312"/>
          <w:color w:val="000000"/>
          <w:sz w:val="32"/>
          <w:szCs w:val="32"/>
        </w:rPr>
        <w:t>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。县农业农村局在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后，做出是否受理的决定，对因资料不齐全等原因无法受理的，应注明原因，并按原渠道退回申请；对符合条件可以受理的，</w:t>
      </w:r>
      <w:r>
        <w:rPr>
          <w:rFonts w:hint="eastAsia" w:ascii="仿宋" w:hAnsi="仿宋" w:eastAsia="仿宋" w:cs="仿宋_GB2312"/>
          <w:color w:val="000000"/>
          <w:sz w:val="32"/>
          <w:szCs w:val="32"/>
        </w:rPr>
        <w:t>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ascii="仿宋" w:hAnsi="仿宋" w:eastAsia="仿宋" w:cs="仿宋_GB2312"/>
          <w:color w:val="000000"/>
          <w:sz w:val="32"/>
          <w:szCs w:val="32"/>
        </w:rPr>
        <w:t>县</w:t>
      </w:r>
      <w:r>
        <w:rPr>
          <w:rFonts w:hint="eastAsia" w:ascii="仿宋" w:hAnsi="仿宋" w:eastAsia="仿宋" w:cs="仿宋_GB2312"/>
          <w:color w:val="000000"/>
          <w:sz w:val="32"/>
          <w:szCs w:val="32"/>
        </w:rPr>
        <w:t>财政局</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县农业农村局提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材料，通过国库集中支付方式向符合要求的购机者通过</w:t>
      </w:r>
      <w:r>
        <w:rPr>
          <w:rFonts w:ascii="仿宋" w:hAnsi="仿宋" w:eastAsia="仿宋" w:cs="仿宋_GB2312"/>
          <w:color w:val="000000"/>
          <w:sz w:val="32"/>
          <w:szCs w:val="32"/>
        </w:rPr>
        <w:t>“</w:t>
      </w:r>
      <w:r>
        <w:rPr>
          <w:rFonts w:hint="eastAsia" w:ascii="仿宋" w:hAnsi="仿宋" w:eastAsia="仿宋" w:cs="仿宋_GB2312"/>
          <w:color w:val="000000"/>
          <w:sz w:val="32"/>
          <w:szCs w:val="32"/>
        </w:rPr>
        <w:t>一卡通</w:t>
      </w:r>
      <w:r>
        <w:rPr>
          <w:rFonts w:ascii="仿宋" w:hAnsi="仿宋" w:eastAsia="仿宋" w:cs="仿宋_GB2312"/>
          <w:color w:val="000000"/>
          <w:sz w:val="32"/>
          <w:szCs w:val="32"/>
        </w:rPr>
        <w:t>”</w:t>
      </w:r>
      <w:r>
        <w:rPr>
          <w:rFonts w:hint="eastAsia" w:ascii="仿宋" w:hAnsi="仿宋" w:eastAsia="仿宋" w:cs="仿宋_GB2312"/>
          <w:color w:val="000000"/>
          <w:sz w:val="32"/>
          <w:szCs w:val="32"/>
        </w:rPr>
        <w:t>系统兑付资金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ascii="仿宋" w:hAnsi="仿宋" w:eastAsia="仿宋" w:cs="仿宋_GB2312"/>
          <w:color w:val="000000"/>
          <w:sz w:val="32"/>
          <w:szCs w:val="32"/>
        </w:rPr>
        <w:t>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不受政策调整影响，切实稳定购机者补贴申领预期。购机者对其购置的补贴机具拥有所有权，自主使用，可依法处置，若存在争议，由县农机购置补贴领导小组集体研究决定。</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p>
    <w:p>
      <w:pPr>
        <w:pStyle w:val="7"/>
        <w:widowControl w:val="0"/>
        <w:snapToGrid w:val="0"/>
        <w:spacing w:before="0" w:beforeAutospacing="0" w:after="0" w:afterAutospacing="0" w:line="360" w:lineRule="auto"/>
        <w:jc w:val="both"/>
        <w:rPr>
          <w:rFonts w:hint="eastAsia" w:ascii="黑体" w:hAnsi="黑体" w:eastAsia="黑体"/>
          <w:sz w:val="32"/>
          <w:szCs w:val="32"/>
          <w:lang w:bidi="ar"/>
        </w:rPr>
      </w:pPr>
      <w:r>
        <w:rPr>
          <w:rFonts w:hint="eastAsia" w:ascii="黑体" w:hAnsi="黑体" w:eastAsia="黑体"/>
          <w:sz w:val="32"/>
          <w:szCs w:val="32"/>
          <w:lang w:bidi="ar"/>
        </w:rPr>
        <w:br w:type="page"/>
      </w:r>
      <w:r>
        <w:rPr>
          <w:rFonts w:hint="eastAsia" w:ascii="黑体" w:hAnsi="黑体" w:eastAsia="黑体"/>
          <w:sz w:val="32"/>
          <w:szCs w:val="32"/>
          <w:lang w:bidi="ar"/>
        </w:rPr>
        <w:t>附件2</w:t>
      </w:r>
    </w:p>
    <w:p>
      <w:pPr>
        <w:pStyle w:val="3"/>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p>
    <w:p>
      <w:pPr>
        <w:pStyle w:val="3"/>
        <w:widowControl w:val="0"/>
        <w:spacing w:before="0" w:beforeAutospacing="0" w:after="0" w:afterAutospacing="0"/>
        <w:jc w:val="center"/>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2021—2023年河南省农机购置补贴机具种类范围</w:t>
      </w:r>
    </w:p>
    <w:p>
      <w:pPr>
        <w:pStyle w:val="4"/>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（15大类43个小类164个品目）</w:t>
      </w:r>
    </w:p>
    <w:p>
      <w:pPr>
        <w:rPr>
          <w:rFonts w:hint="eastAsia" w:ascii="仿宋" w:hAnsi="仿宋" w:eastAsia="仿宋"/>
          <w:sz w:val="36"/>
          <w:szCs w:val="36"/>
          <w:lang w:bidi="ar"/>
        </w:rPr>
      </w:pP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7"/>
        <w:widowControl w:val="0"/>
        <w:snapToGrid w:val="0"/>
        <w:spacing w:before="0" w:beforeAutospacing="0" w:after="0" w:afterAutospacing="0" w:line="360" w:lineRule="auto"/>
        <w:ind w:firstLine="640" w:firstLineChars="20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7"/>
        <w:widowControl w:val="0"/>
        <w:snapToGrid w:val="0"/>
        <w:spacing w:before="0" w:beforeAutospacing="0" w:after="0" w:afterAutospacing="0" w:line="360" w:lineRule="auto"/>
        <w:ind w:firstLine="640" w:firstLineChars="200"/>
        <w:jc w:val="both"/>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 2.1.7精量播种机</w:t>
      </w:r>
    </w:p>
    <w:p>
      <w:pPr>
        <w:pStyle w:val="7"/>
        <w:widowControl w:val="0"/>
        <w:snapToGrid w:val="0"/>
        <w:spacing w:before="0" w:beforeAutospacing="0" w:after="0" w:afterAutospacing="0" w:line="360" w:lineRule="auto"/>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2.1.8整地施肥播种机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2.3施肥机械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2.3.1施肥机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2.3.2撒肥机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2.3.3追肥机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 xml:space="preserve">4.8.1薯类收获机     </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4.8.2花生收获机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7"/>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7"/>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7"/>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7"/>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7"/>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7"/>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7"/>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7"/>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rPr>
          <w:rFonts w:hint="eastAsia"/>
          <w:lang w:bidi="ar"/>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8240;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4oDrRAAAA&#10;AgEAAA8AAAAAAAAAAQAgAAAAIgAAAGRycy9kb3ducmV2LnhtbFBLAQIUABQAAAAIAIdO4kBR7a63&#10;sgEAAEgDAAAOAAAAAAAAAAEAIAAAACABAABkcnMvZTJvRG9jLnhtbFBLBQYAAAAABgAGAFkBAABE&#10;BQAAAAA=&#1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C7C49"/>
    <w:rsid w:val="7E6C7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黑体" w:hAnsi="黑体" w:eastAsia="黑体" w:cs="黑体"/>
      <w:color w:val="000000"/>
      <w:sz w:val="24"/>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2023-04-04T02:48:00Z</dcterms:created>
  <dc:creator>Administrator</dc:creator>
  <cp:lastModifiedBy>Administrator</cp:lastModifiedBy>
  <dcterms:modified xsi:type="dcterms:W3CDTF">2023-04-04T02:53:42Z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