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hAnsi="宋体" w:cs="华文中宋"/>
          <w:b/>
          <w:bCs/>
          <w:sz w:val="36"/>
          <w:szCs w:val="36"/>
        </w:rPr>
      </w:pPr>
      <w:r>
        <w:rPr>
          <w:rFonts w:hint="eastAsia" w:cs="华文中宋"/>
          <w:b/>
          <w:bCs/>
          <w:sz w:val="36"/>
          <w:szCs w:val="36"/>
          <w:lang w:val="en-US" w:eastAsia="zh-CN"/>
        </w:rPr>
        <w:t xml:space="preserve"> </w:t>
      </w:r>
      <w:r>
        <w:rPr>
          <w:rFonts w:hint="eastAsia" w:cs="华文中宋"/>
          <w:b/>
          <w:bCs/>
          <w:sz w:val="36"/>
          <w:szCs w:val="36"/>
          <w:lang w:eastAsia="zh-CN"/>
        </w:rPr>
        <w:t>嵩</w:t>
      </w:r>
      <w:r>
        <w:rPr>
          <w:rFonts w:hint="eastAsia" w:cs="华文中宋"/>
          <w:b/>
          <w:bCs/>
          <w:sz w:val="36"/>
          <w:szCs w:val="36"/>
        </w:rPr>
        <w:t>县</w:t>
      </w:r>
      <w:r>
        <w:rPr>
          <w:rFonts w:hint="eastAsia" w:cs="华文中宋"/>
          <w:b/>
          <w:bCs/>
          <w:sz w:val="36"/>
          <w:szCs w:val="36"/>
          <w:lang w:val="en-US" w:eastAsia="zh-CN"/>
        </w:rPr>
        <w:t>2023年</w:t>
      </w:r>
      <w:r>
        <w:rPr>
          <w:rFonts w:cs="华文中宋"/>
          <w:b/>
          <w:bCs/>
          <w:sz w:val="36"/>
          <w:szCs w:val="36"/>
        </w:rPr>
        <w:t>农机购置补贴机具核验</w:t>
      </w:r>
      <w:r>
        <w:rPr>
          <w:rFonts w:hint="eastAsia" w:cs="华文中宋"/>
          <w:b/>
          <w:bCs/>
          <w:sz w:val="36"/>
          <w:szCs w:val="36"/>
        </w:rPr>
        <w:t>制度</w:t>
      </w:r>
    </w:p>
    <w:p>
      <w:pPr>
        <w:widowControl/>
        <w:snapToGrid w:val="0"/>
        <w:spacing w:line="360" w:lineRule="auto"/>
        <w:jc w:val="center"/>
        <w:rPr>
          <w:rFonts w:ascii="宋体" w:hAnsi="宋体"/>
          <w:b/>
          <w:bCs/>
          <w:sz w:val="36"/>
          <w:szCs w:val="36"/>
        </w:rPr>
      </w:pPr>
      <w:r>
        <w:rPr>
          <w:rFonts w:ascii="宋体" w:hAnsi="宋体"/>
          <w:b/>
          <w:bCs/>
          <w:sz w:val="36"/>
          <w:szCs w:val="36"/>
        </w:rPr>
        <w:t xml:space="preserve"> </w:t>
      </w:r>
    </w:p>
    <w:p>
      <w:pPr>
        <w:widowControl/>
        <w:snapToGrid w:val="0"/>
        <w:spacing w:line="360" w:lineRule="auto"/>
        <w:jc w:val="left"/>
        <w:rPr>
          <w:rFonts w:ascii="仿宋" w:hAnsi="仿宋" w:eastAsia="仿宋"/>
          <w:b/>
          <w:bCs/>
          <w:sz w:val="36"/>
          <w:szCs w:val="36"/>
        </w:rPr>
      </w:pPr>
      <w:r>
        <w:rPr>
          <w:rFonts w:ascii="宋体" w:hAnsi="宋体"/>
          <w:b/>
          <w:bCs/>
          <w:sz w:val="36"/>
          <w:szCs w:val="36"/>
        </w:rPr>
        <w:t xml:space="preserve">    </w:t>
      </w:r>
      <w:r>
        <w:rPr>
          <w:rFonts w:hint="eastAsia" w:ascii="仿宋" w:hAnsi="仿宋" w:eastAsia="仿宋" w:cs="仿宋_GB2312"/>
          <w:kern w:val="0"/>
          <w:sz w:val="32"/>
          <w:szCs w:val="32"/>
        </w:rPr>
        <w:t>为加强农机购置补贴机具核验管理，确保补贴资金安全和政策效益充分发挥作用。指导我县做好农机购置补贴机具核验工作，规范核验行为，防范管理风险，提高办补效率，进一步便民利民，根据</w:t>
      </w:r>
      <w:r>
        <w:rPr>
          <w:rFonts w:hint="eastAsia" w:ascii="仿宋" w:hAnsi="仿宋" w:eastAsia="仿宋" w:cs="仿宋_GB2312"/>
          <w:kern w:val="0"/>
          <w:sz w:val="32"/>
          <w:szCs w:val="32"/>
          <w:lang w:eastAsia="zh-CN"/>
        </w:rPr>
        <w:t>河南</w:t>
      </w:r>
      <w:r>
        <w:rPr>
          <w:rFonts w:hint="eastAsia" w:ascii="仿宋" w:hAnsi="仿宋" w:eastAsia="仿宋"/>
          <w:color w:val="333333"/>
          <w:sz w:val="32"/>
          <w:szCs w:val="32"/>
          <w:shd w:val="clear" w:color="auto" w:fill="FFFFFF"/>
        </w:rPr>
        <w:t>省</w:t>
      </w:r>
      <w:r>
        <w:rPr>
          <w:rFonts w:hint="eastAsia" w:ascii="仿宋" w:hAnsi="仿宋" w:eastAsia="仿宋" w:cs="仿宋_GB2312"/>
          <w:kern w:val="0"/>
          <w:sz w:val="32"/>
          <w:szCs w:val="32"/>
        </w:rPr>
        <w:t>农机购置补贴政策实施相关规定，特制定工作制度如下：</w:t>
      </w:r>
    </w:p>
    <w:p>
      <w:pPr>
        <w:widowControl/>
        <w:snapToGrid w:val="0"/>
        <w:spacing w:line="360" w:lineRule="auto"/>
        <w:ind w:firstLine="640" w:firstLineChars="200"/>
        <w:rPr>
          <w:rFonts w:hint="eastAsia" w:ascii="黑体" w:hAnsi="黑体" w:eastAsia="黑体"/>
          <w:kern w:val="0"/>
          <w:sz w:val="32"/>
          <w:szCs w:val="32"/>
        </w:rPr>
      </w:pPr>
      <w:r>
        <w:rPr>
          <w:rFonts w:hint="eastAsia" w:ascii="黑体" w:hAnsi="黑体" w:eastAsia="黑体"/>
          <w:kern w:val="0"/>
          <w:sz w:val="32"/>
          <w:szCs w:val="32"/>
        </w:rPr>
        <w:t>一、核验内容</w:t>
      </w:r>
    </w:p>
    <w:p>
      <w:pPr>
        <w:widowControl/>
        <w:snapToGrid w:val="0"/>
        <w:spacing w:line="360" w:lineRule="auto"/>
        <w:ind w:firstLine="640" w:firstLineChars="200"/>
        <w:rPr>
          <w:rFonts w:hint="eastAsia" w:ascii="仿宋" w:hAnsi="仿宋" w:eastAsia="仿宋"/>
          <w:kern w:val="0"/>
          <w:sz w:val="32"/>
          <w:szCs w:val="32"/>
        </w:rPr>
      </w:pPr>
      <w:r>
        <w:rPr>
          <w:rFonts w:hint="eastAsia" w:ascii="仿宋" w:hAnsi="仿宋" w:eastAsia="仿宋" w:cs="仿宋_GB2312"/>
          <w:kern w:val="0"/>
          <w:sz w:val="32"/>
          <w:szCs w:val="32"/>
        </w:rPr>
        <w:t>补贴机具核验是指县级农机化主管部门对从事农业生产的个人和农业生产经营组织（以下简称“购机者”）申报农机购置补贴时提供的相关资料进行形式审核、对机具进行核查的工作。核验的主要内容包括：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hint="eastAsia"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hint="eastAsia" w:ascii="仿宋" w:hAnsi="仿宋" w:eastAsia="仿宋"/>
          <w:kern w:val="0"/>
          <w:sz w:val="32"/>
          <w:szCs w:val="32"/>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p>
    <w:p>
      <w:pPr>
        <w:widowControl/>
        <w:snapToGrid w:val="0"/>
        <w:spacing w:line="360" w:lineRule="auto"/>
        <w:ind w:firstLine="643" w:firstLineChars="200"/>
        <w:rPr>
          <w:rFonts w:hint="eastAsia"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hint="eastAsia"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w:t>
      </w:r>
      <w:r>
        <w:rPr>
          <w:rFonts w:hint="eastAsia" w:ascii="仿宋" w:hAnsi="仿宋" w:eastAsia="仿宋" w:cs="仿宋_GB2312"/>
          <w:kern w:val="0"/>
          <w:sz w:val="32"/>
          <w:szCs w:val="32"/>
          <w:lang w:eastAsia="zh-CN"/>
        </w:rPr>
        <w:t>‘一卡通’</w:t>
      </w:r>
      <w:r>
        <w:rPr>
          <w:rFonts w:hint="eastAsia" w:ascii="仿宋" w:hAnsi="仿宋" w:eastAsia="仿宋" w:cs="仿宋_GB2312"/>
          <w:kern w:val="0"/>
          <w:sz w:val="32"/>
          <w:szCs w:val="32"/>
        </w:rPr>
        <w:t>、开户名等信息，以及政策实施要求提供的其他必要信息。</w:t>
      </w:r>
    </w:p>
    <w:p>
      <w:pPr>
        <w:widowControl/>
        <w:snapToGrid w:val="0"/>
        <w:spacing w:line="360" w:lineRule="auto"/>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上述信息的真实性、完整性和有效性由购机者、产销企业负责，并承担相应的法律责任。   </w:t>
      </w:r>
    </w:p>
    <w:p>
      <w:pPr>
        <w:widowControl/>
        <w:snapToGrid w:val="0"/>
        <w:spacing w:line="360" w:lineRule="auto"/>
        <w:ind w:firstLine="640" w:firstLineChars="200"/>
        <w:rPr>
          <w:rFonts w:hint="eastAsia" w:ascii="黑体" w:hAnsi="黑体" w:eastAsia="黑体"/>
          <w:kern w:val="0"/>
          <w:sz w:val="32"/>
          <w:szCs w:val="32"/>
        </w:rPr>
      </w:pPr>
      <w:r>
        <w:rPr>
          <w:rFonts w:hint="eastAsia" w:ascii="黑体" w:hAnsi="黑体" w:eastAsia="黑体"/>
          <w:kern w:val="0"/>
          <w:sz w:val="32"/>
          <w:szCs w:val="32"/>
        </w:rPr>
        <w:t>二、核验程序及要求</w:t>
      </w:r>
    </w:p>
    <w:p>
      <w:pPr>
        <w:widowControl/>
        <w:snapToGrid w:val="0"/>
        <w:spacing w:line="360" w:lineRule="auto"/>
        <w:ind w:firstLine="643" w:firstLineChars="200"/>
        <w:rPr>
          <w:rFonts w:hint="eastAsia"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对购机者自主提出的补贴申请，主管部门应按规定及时受理。鼓励通过手机APP、“一站式”服务窗口等便捷高效的方式受理申请。</w:t>
      </w:r>
    </w:p>
    <w:p>
      <w:pPr>
        <w:pStyle w:val="6"/>
        <w:snapToGrid w:val="0"/>
        <w:spacing w:line="360" w:lineRule="auto"/>
        <w:ind w:firstLine="0" w:firstLineChars="0"/>
        <w:rPr>
          <w:rFonts w:hint="eastAsia" w:ascii="仿宋" w:hAnsi="仿宋" w:eastAsia="仿宋"/>
          <w:b/>
          <w:bCs/>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w:t>
      </w:r>
      <w:r>
        <w:rPr>
          <w:rFonts w:hint="eastAsia" w:ascii="仿宋" w:hAnsi="仿宋" w:eastAsia="仿宋" w:cs="仿宋_GB2312"/>
          <w:b/>
          <w:bCs/>
          <w:kern w:val="0"/>
          <w:sz w:val="32"/>
          <w:szCs w:val="32"/>
          <w:lang w:eastAsia="zh-CN"/>
        </w:rPr>
        <w:t>一卡通</w:t>
      </w:r>
      <w:r>
        <w:rPr>
          <w:rFonts w:hint="eastAsia" w:ascii="仿宋" w:hAnsi="仿宋" w:eastAsia="仿宋" w:cs="仿宋_GB2312"/>
          <w:b/>
          <w:bCs/>
          <w:kern w:val="0"/>
          <w:sz w:val="32"/>
          <w:szCs w:val="32"/>
        </w:rPr>
        <w:t>）等资料。</w:t>
      </w:r>
      <w:r>
        <w:rPr>
          <w:rFonts w:hint="eastAsia" w:ascii="仿宋" w:hAnsi="仿宋" w:eastAsia="仿宋" w:cs="仿宋_GB2312"/>
          <w:kern w:val="0"/>
          <w:sz w:val="32"/>
          <w:szCs w:val="32"/>
        </w:rPr>
        <w:t>重点核验购机者携带的银行卡所显示的账号、身份证件所显示的购机者姓名、工商营业执照所显示的农业生产经营组织名称是否一致。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。对补贴额较低、风险可控度高的机具可采取补贴资金兑付</w:t>
      </w:r>
      <w:r>
        <w:rPr>
          <w:rFonts w:hint="eastAsia" w:ascii="仿宋" w:hAnsi="仿宋" w:eastAsia="仿宋" w:cs="仿宋_GB2312"/>
          <w:kern w:val="0"/>
          <w:sz w:val="32"/>
          <w:szCs w:val="32"/>
          <w:lang w:eastAsia="zh-CN"/>
        </w:rPr>
        <w:t>前</w:t>
      </w:r>
      <w:r>
        <w:rPr>
          <w:rFonts w:hint="eastAsia" w:ascii="仿宋" w:hAnsi="仿宋" w:eastAsia="仿宋" w:cs="仿宋_GB2312"/>
          <w:kern w:val="0"/>
          <w:sz w:val="32"/>
          <w:szCs w:val="32"/>
        </w:rPr>
        <w:t>按比例抽查核验，抽核内容同重点机具</w:t>
      </w:r>
      <w:r>
        <w:rPr>
          <w:rFonts w:hint="eastAsia" w:ascii="仿宋" w:hAnsi="仿宋" w:eastAsia="仿宋" w:cs="仿宋_GB2312"/>
          <w:kern w:val="0"/>
          <w:sz w:val="32"/>
          <w:szCs w:val="32"/>
          <w:lang w:eastAsia="zh-CN"/>
        </w:rPr>
        <w:t>核验</w:t>
      </w:r>
      <w:r>
        <w:rPr>
          <w:rFonts w:hint="eastAsia" w:ascii="仿宋" w:hAnsi="仿宋" w:eastAsia="仿宋" w:cs="仿宋_GB2312"/>
          <w:kern w:val="0"/>
          <w:sz w:val="32"/>
          <w:szCs w:val="32"/>
        </w:rPr>
        <w:t>方式</w:t>
      </w:r>
      <w:r>
        <w:rPr>
          <w:rFonts w:hint="eastAsia" w:ascii="仿宋" w:hAnsi="仿宋" w:eastAsia="仿宋" w:cs="仿宋_GB2312"/>
          <w:kern w:val="0"/>
          <w:sz w:val="32"/>
          <w:szCs w:val="32"/>
          <w:lang w:eastAsia="zh-CN"/>
        </w:rPr>
        <w:t>相同</w:t>
      </w:r>
      <w:r>
        <w:rPr>
          <w:rFonts w:hint="eastAsia" w:ascii="仿宋" w:hAnsi="仿宋" w:eastAsia="仿宋" w:cs="仿宋_GB2312"/>
          <w:kern w:val="0"/>
          <w:sz w:val="32"/>
          <w:szCs w:val="32"/>
        </w:rPr>
        <w:t>。重点机具和非重点机具的标准以及抽核比例或数量由县级农机管理部门自行规定。</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仿宋_GB2312"/>
          <w:kern w:val="0"/>
          <w:sz w:val="32"/>
          <w:szCs w:val="32"/>
          <w:lang w:eastAsia="zh-CN"/>
        </w:rPr>
        <w:t>采取两种核验办法：一是现场</w:t>
      </w:r>
      <w:r>
        <w:rPr>
          <w:rFonts w:hint="eastAsia" w:ascii="仿宋" w:hAnsi="仿宋" w:eastAsia="仿宋" w:cs="仿宋_GB2312"/>
          <w:kern w:val="0"/>
          <w:sz w:val="32"/>
          <w:szCs w:val="32"/>
          <w:lang w:val="en-US" w:eastAsia="zh-CN"/>
        </w:rPr>
        <w:t>集中</w:t>
      </w:r>
      <w:r>
        <w:rPr>
          <w:rFonts w:hint="eastAsia" w:ascii="仿宋" w:hAnsi="仿宋" w:eastAsia="仿宋" w:cs="仿宋_GB2312"/>
          <w:kern w:val="0"/>
          <w:sz w:val="32"/>
          <w:szCs w:val="32"/>
          <w:lang w:eastAsia="zh-CN"/>
        </w:rPr>
        <w:t>核实，核实人员填写现场核实</w:t>
      </w:r>
      <w:r>
        <w:rPr>
          <w:rFonts w:hint="eastAsia" w:ascii="仿宋" w:hAnsi="仿宋" w:eastAsia="仿宋" w:cs="仿宋_GB2312"/>
          <w:kern w:val="0"/>
          <w:sz w:val="32"/>
          <w:szCs w:val="32"/>
          <w:lang w:val="en-US" w:eastAsia="zh-CN"/>
        </w:rPr>
        <w:t>结果</w:t>
      </w:r>
      <w:r>
        <w:rPr>
          <w:rFonts w:hint="eastAsia" w:ascii="仿宋" w:hAnsi="仿宋" w:eastAsia="仿宋" w:cs="仿宋_GB2312"/>
          <w:kern w:val="0"/>
          <w:sz w:val="32"/>
          <w:szCs w:val="32"/>
          <w:lang w:eastAsia="zh-CN"/>
        </w:rPr>
        <w:t>，二是</w:t>
      </w:r>
      <w:r>
        <w:rPr>
          <w:rFonts w:hint="eastAsia" w:ascii="仿宋" w:hAnsi="仿宋" w:eastAsia="仿宋" w:cs="仿宋_GB2312"/>
          <w:kern w:val="0"/>
          <w:sz w:val="32"/>
          <w:szCs w:val="32"/>
        </w:rPr>
        <w:t>进村入户（提前预约）开展核</w:t>
      </w:r>
      <w:r>
        <w:rPr>
          <w:rFonts w:hint="eastAsia" w:ascii="仿宋" w:hAnsi="仿宋" w:eastAsia="仿宋" w:cs="仿宋_GB2312"/>
          <w:kern w:val="0"/>
          <w:sz w:val="32"/>
          <w:szCs w:val="32"/>
          <w:lang w:val="en-US" w:eastAsia="zh-CN"/>
        </w:rPr>
        <w:t>实</w:t>
      </w:r>
      <w:bookmarkStart w:id="0" w:name="_GoBack"/>
      <w:bookmarkEnd w:id="0"/>
      <w:r>
        <w:rPr>
          <w:rFonts w:hint="eastAsia" w:ascii="仿宋" w:hAnsi="仿宋" w:eastAsia="仿宋" w:cs="仿宋_GB2312"/>
          <w:kern w:val="0"/>
          <w:sz w:val="32"/>
          <w:szCs w:val="32"/>
        </w:rPr>
        <w:t>，便利购机者以及设施安装类机具核验</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核验结果由核验人员与购机者双方签字确认</w:t>
      </w:r>
      <w:r>
        <w:rPr>
          <w:rFonts w:hint="eastAsia" w:ascii="仿宋" w:hAnsi="仿宋" w:eastAsia="仿宋" w:cs="仿宋_GB2312"/>
          <w:kern w:val="0"/>
          <w:sz w:val="32"/>
          <w:szCs w:val="32"/>
          <w:lang w:eastAsia="zh-CN"/>
        </w:rPr>
        <w:t>，入户核实需二人以上由局抽调人员组成</w:t>
      </w:r>
      <w:r>
        <w:rPr>
          <w:rFonts w:hint="eastAsia" w:ascii="仿宋" w:hAnsi="仿宋" w:eastAsia="仿宋" w:cs="仿宋_GB2312"/>
          <w:kern w:val="0"/>
          <w:sz w:val="32"/>
          <w:szCs w:val="32"/>
        </w:rPr>
        <w:t>。加强对单人多台套、短期内大批量、同人连年购置同类机具、区域适应性差的机具购置等异常情形的核验。</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未通过核验的，应将所发现的问题一次性告知购机者，并说明完善方法。</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（四）复核登记。</w:t>
      </w:r>
      <w:r>
        <w:rPr>
          <w:rFonts w:hint="eastAsia" w:ascii="仿宋" w:hAnsi="仿宋" w:eastAsia="仿宋" w:cs="仿宋_GB2312"/>
          <w:kern w:val="0"/>
          <w:sz w:val="32"/>
          <w:szCs w:val="32"/>
        </w:rPr>
        <w:t>对资料核验、机具核验的程序、方式和签章的规范性进行集体复核，可与集体会商同步进行，通过后登记立册。</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（五）公示报送。</w:t>
      </w:r>
      <w:r>
        <w:rPr>
          <w:rFonts w:hint="eastAsia" w:ascii="仿宋" w:hAnsi="仿宋" w:eastAsia="仿宋" w:cs="仿宋_GB2312"/>
          <w:kern w:val="0"/>
          <w:sz w:val="32"/>
          <w:szCs w:val="32"/>
        </w:rPr>
        <w:t>对通过复核的补贴申请信息进行公示，公示无异议后报送同级财政部门。</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（六）资料处理。</w:t>
      </w:r>
      <w:r>
        <w:rPr>
          <w:rFonts w:hint="eastAsia" w:ascii="仿宋" w:hAnsi="仿宋" w:eastAsia="仿宋" w:cs="仿宋_GB2312"/>
          <w:kern w:val="0"/>
          <w:sz w:val="32"/>
          <w:szCs w:val="32"/>
        </w:rPr>
        <w:t>对财政部门未提出疑义的补贴申请，将其核验资料留存备用备查，留存期限不少于5年。</w:t>
      </w:r>
    </w:p>
    <w:p>
      <w:pPr>
        <w:widowControl/>
        <w:snapToGrid w:val="0"/>
        <w:spacing w:line="360" w:lineRule="auto"/>
        <w:ind w:firstLine="640" w:firstLineChars="200"/>
        <w:rPr>
          <w:rFonts w:hint="eastAsia" w:ascii="黑体" w:hAnsi="黑体" w:eastAsia="黑体"/>
          <w:kern w:val="0"/>
          <w:sz w:val="32"/>
          <w:szCs w:val="32"/>
        </w:rPr>
      </w:pPr>
      <w:r>
        <w:rPr>
          <w:rFonts w:hint="eastAsia" w:ascii="黑体" w:hAnsi="黑体" w:eastAsia="黑体"/>
          <w:kern w:val="0"/>
          <w:sz w:val="32"/>
          <w:szCs w:val="32"/>
        </w:rPr>
        <w:t>三、监督管理</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kern w:val="0"/>
          <w:sz w:val="32"/>
          <w:szCs w:val="32"/>
        </w:rPr>
        <w:t xml:space="preserve">   </w:t>
      </w: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（四）严格监督管理。</w:t>
      </w:r>
      <w:r>
        <w:rPr>
          <w:rFonts w:hint="eastAsia" w:ascii="仿宋" w:hAnsi="仿宋" w:eastAsia="仿宋" w:cs="仿宋_GB2312"/>
          <w:kern w:val="0"/>
          <w:sz w:val="32"/>
          <w:szCs w:val="32"/>
        </w:rPr>
        <w:t>健全内部控制制度，以机具核验流程为主线，逐项工作、逐个环节查找风险点，制定防控措施，县农机、财政部门探索开展补贴机具第三方独立抽查核验和信息化技术核验。</w:t>
      </w:r>
    </w:p>
    <w:p>
      <w:pPr>
        <w:pStyle w:val="6"/>
        <w:snapToGrid w:val="0"/>
        <w:spacing w:line="360" w:lineRule="auto"/>
        <w:ind w:firstLine="0" w:firstLineChars="0"/>
        <w:rPr>
          <w:rFonts w:hint="eastAsia" w:ascii="仿宋" w:hAnsi="仿宋" w:eastAsia="仿宋"/>
          <w:kern w:val="0"/>
          <w:sz w:val="32"/>
          <w:szCs w:val="32"/>
        </w:rPr>
      </w:pPr>
      <w:r>
        <w:rPr>
          <w:rFonts w:hint="eastAsia" w:ascii="仿宋" w:hAnsi="仿宋" w:eastAsia="仿宋" w:cs="仿宋_GB2312"/>
          <w:kern w:val="0"/>
          <w:sz w:val="32"/>
          <w:szCs w:val="32"/>
        </w:rPr>
        <w:t xml:space="preserve">    </w:t>
      </w:r>
    </w:p>
    <w:p>
      <w:pPr>
        <w:ind w:firstLine="3000" w:firstLineChars="1000"/>
        <w:rPr>
          <w:rFonts w:hint="eastAsia"/>
          <w:sz w:val="30"/>
          <w:szCs w:val="30"/>
          <w:lang w:eastAsia="zh-CN"/>
        </w:rPr>
      </w:pPr>
    </w:p>
    <w:p>
      <w:pPr>
        <w:ind w:firstLine="3600" w:firstLineChars="1200"/>
        <w:rPr>
          <w:rFonts w:hint="eastAsia"/>
          <w:sz w:val="30"/>
          <w:szCs w:val="30"/>
          <w:lang w:eastAsia="zh-CN"/>
        </w:rPr>
      </w:pPr>
      <w:r>
        <w:rPr>
          <w:rFonts w:hint="eastAsia"/>
          <w:sz w:val="30"/>
          <w:szCs w:val="30"/>
          <w:lang w:eastAsia="zh-CN"/>
        </w:rPr>
        <w:t>嵩</w:t>
      </w:r>
      <w:r>
        <w:rPr>
          <w:rFonts w:hint="eastAsia"/>
          <w:sz w:val="30"/>
          <w:szCs w:val="30"/>
          <w:lang w:val="en-US" w:eastAsia="zh-CN"/>
        </w:rPr>
        <w:t xml:space="preserve"> </w:t>
      </w:r>
      <w:r>
        <w:rPr>
          <w:rFonts w:hint="eastAsia"/>
          <w:sz w:val="30"/>
          <w:szCs w:val="30"/>
          <w:lang w:eastAsia="zh-CN"/>
        </w:rPr>
        <w:t>县</w:t>
      </w:r>
      <w:r>
        <w:rPr>
          <w:rFonts w:hint="eastAsia"/>
          <w:sz w:val="30"/>
          <w:szCs w:val="30"/>
          <w:lang w:val="en-US" w:eastAsia="zh-CN"/>
        </w:rPr>
        <w:t xml:space="preserve"> </w:t>
      </w:r>
      <w:r>
        <w:rPr>
          <w:rFonts w:hint="eastAsia"/>
          <w:sz w:val="30"/>
          <w:szCs w:val="30"/>
          <w:lang w:eastAsia="zh-CN"/>
        </w:rPr>
        <w:t>农</w:t>
      </w:r>
      <w:r>
        <w:rPr>
          <w:rFonts w:hint="eastAsia"/>
          <w:sz w:val="30"/>
          <w:szCs w:val="30"/>
          <w:lang w:val="en-US" w:eastAsia="zh-CN"/>
        </w:rPr>
        <w:t xml:space="preserve"> </w:t>
      </w:r>
      <w:r>
        <w:rPr>
          <w:rFonts w:hint="eastAsia"/>
          <w:sz w:val="30"/>
          <w:szCs w:val="30"/>
          <w:lang w:eastAsia="zh-CN"/>
        </w:rPr>
        <w:t>业</w:t>
      </w:r>
      <w:r>
        <w:rPr>
          <w:rFonts w:hint="eastAsia"/>
          <w:sz w:val="30"/>
          <w:szCs w:val="30"/>
          <w:lang w:val="en-US" w:eastAsia="zh-CN"/>
        </w:rPr>
        <w:t xml:space="preserve"> </w:t>
      </w:r>
      <w:r>
        <w:rPr>
          <w:rFonts w:hint="eastAsia"/>
          <w:sz w:val="30"/>
          <w:szCs w:val="30"/>
          <w:lang w:eastAsia="zh-CN"/>
        </w:rPr>
        <w:t>农</w:t>
      </w:r>
      <w:r>
        <w:rPr>
          <w:rFonts w:hint="eastAsia"/>
          <w:sz w:val="30"/>
          <w:szCs w:val="30"/>
          <w:lang w:val="en-US" w:eastAsia="zh-CN"/>
        </w:rPr>
        <w:t xml:space="preserve"> </w:t>
      </w:r>
      <w:r>
        <w:rPr>
          <w:rFonts w:hint="eastAsia"/>
          <w:sz w:val="30"/>
          <w:szCs w:val="30"/>
          <w:lang w:eastAsia="zh-CN"/>
        </w:rPr>
        <w:t>村</w:t>
      </w:r>
      <w:r>
        <w:rPr>
          <w:rFonts w:hint="eastAsia"/>
          <w:sz w:val="30"/>
          <w:szCs w:val="30"/>
          <w:lang w:val="en-US" w:eastAsia="zh-CN"/>
        </w:rPr>
        <w:t xml:space="preserve"> </w:t>
      </w:r>
      <w:r>
        <w:rPr>
          <w:rFonts w:hint="eastAsia"/>
          <w:sz w:val="30"/>
          <w:szCs w:val="30"/>
          <w:lang w:eastAsia="zh-CN"/>
        </w:rPr>
        <w:t>局</w:t>
      </w:r>
    </w:p>
    <w:p>
      <w:pPr>
        <w:ind w:firstLine="3600" w:firstLineChars="1200"/>
        <w:rPr>
          <w:rFonts w:hint="default"/>
          <w:sz w:val="30"/>
          <w:szCs w:val="30"/>
          <w:lang w:val="en-US" w:eastAsia="zh-CN"/>
        </w:rPr>
      </w:pPr>
      <w:r>
        <w:rPr>
          <w:rFonts w:hint="eastAsia"/>
          <w:sz w:val="30"/>
          <w:szCs w:val="30"/>
          <w:lang w:val="en-US" w:eastAsia="zh-CN"/>
        </w:rPr>
        <w:t>二0二三年三月十日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0613"/>
    <w:rsid w:val="00090613"/>
    <w:rsid w:val="002F142F"/>
    <w:rsid w:val="00411086"/>
    <w:rsid w:val="00BE4B8F"/>
    <w:rsid w:val="00EA099B"/>
    <w:rsid w:val="02F559EA"/>
    <w:rsid w:val="02FB6662"/>
    <w:rsid w:val="058C1E52"/>
    <w:rsid w:val="110972AC"/>
    <w:rsid w:val="114038F8"/>
    <w:rsid w:val="11ED73F9"/>
    <w:rsid w:val="126F426C"/>
    <w:rsid w:val="191B3A52"/>
    <w:rsid w:val="1CDB32D7"/>
    <w:rsid w:val="1E350252"/>
    <w:rsid w:val="1EDB2F78"/>
    <w:rsid w:val="24DC584C"/>
    <w:rsid w:val="2B6B5316"/>
    <w:rsid w:val="2E8A0710"/>
    <w:rsid w:val="31377F9F"/>
    <w:rsid w:val="31E83A58"/>
    <w:rsid w:val="387709ED"/>
    <w:rsid w:val="399302C4"/>
    <w:rsid w:val="3A0C1510"/>
    <w:rsid w:val="3AD92DF2"/>
    <w:rsid w:val="3DC629F1"/>
    <w:rsid w:val="3E7276BF"/>
    <w:rsid w:val="3FDB736C"/>
    <w:rsid w:val="43206F2B"/>
    <w:rsid w:val="44BD07C2"/>
    <w:rsid w:val="451970B5"/>
    <w:rsid w:val="476B610D"/>
    <w:rsid w:val="49934B7C"/>
    <w:rsid w:val="51B83722"/>
    <w:rsid w:val="56464D9A"/>
    <w:rsid w:val="56602409"/>
    <w:rsid w:val="56984BD6"/>
    <w:rsid w:val="56D603FD"/>
    <w:rsid w:val="56D8629B"/>
    <w:rsid w:val="58924A9D"/>
    <w:rsid w:val="5A3318A8"/>
    <w:rsid w:val="5D7327D8"/>
    <w:rsid w:val="5E1274AC"/>
    <w:rsid w:val="637D0E39"/>
    <w:rsid w:val="663D686B"/>
    <w:rsid w:val="6749460C"/>
    <w:rsid w:val="694753F6"/>
    <w:rsid w:val="72006BF1"/>
    <w:rsid w:val="749B155D"/>
    <w:rsid w:val="75205E6D"/>
    <w:rsid w:val="79D10EAC"/>
    <w:rsid w:val="7A641E1D"/>
    <w:rsid w:val="7B904CFC"/>
    <w:rsid w:val="7B90675F"/>
    <w:rsid w:val="7C6C553B"/>
    <w:rsid w:val="7C700017"/>
    <w:rsid w:val="7E173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宋体"/>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336</Words>
  <Characters>1920</Characters>
  <Lines>16</Lines>
  <Paragraphs>4</Paragraphs>
  <TotalTime>24</TotalTime>
  <ScaleCrop>false</ScaleCrop>
  <LinksUpToDate>false</LinksUpToDate>
  <CharactersWithSpaces>2252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2021-03-11T02:18:00Z</dcterms:created>
  <dc:creator>Administrator</dc:creator>
  <cp:lastModifiedBy>Administrator</cp:lastModifiedBy>
  <dcterms:modified xsi:type="dcterms:W3CDTF">2023-09-12T01:14:23Z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