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0" w:beforeAutospacing="0" w:after="0" w:afterAutospacing="0"/>
        <w:jc w:val="center"/>
        <w:rPr>
          <w:rStyle w:val="7"/>
          <w:rFonts w:ascii="仿宋" w:hAnsi="仿宋" w:eastAsia="仿宋"/>
          <w:b w:val="0"/>
          <w:color w:val="FF0000"/>
          <w:sz w:val="44"/>
          <w:szCs w:val="44"/>
        </w:rPr>
      </w:pPr>
      <w:r>
        <w:rPr>
          <w:rStyle w:val="7"/>
          <w:rFonts w:hint="eastAsia" w:ascii="仿宋" w:hAnsi="仿宋" w:eastAsia="仿宋"/>
          <w:b w:val="0"/>
          <w:color w:val="333333"/>
          <w:sz w:val="44"/>
          <w:szCs w:val="44"/>
          <w:lang w:eastAsia="zh-CN"/>
        </w:rPr>
        <w:t>石龙区</w:t>
      </w:r>
      <w:r>
        <w:rPr>
          <w:rStyle w:val="7"/>
          <w:rFonts w:ascii="仿宋" w:hAnsi="仿宋" w:eastAsia="仿宋"/>
          <w:b w:val="0"/>
          <w:color w:val="333333"/>
          <w:sz w:val="44"/>
          <w:szCs w:val="44"/>
        </w:rPr>
        <w:t>农业机械购置补贴异常情形</w:t>
      </w:r>
    </w:p>
    <w:p>
      <w:pPr>
        <w:pStyle w:val="4"/>
        <w:widowControl/>
        <w:wordWrap w:val="0"/>
        <w:spacing w:before="0" w:beforeAutospacing="0" w:after="0" w:afterAutospacing="0"/>
        <w:jc w:val="center"/>
        <w:rPr>
          <w:rStyle w:val="7"/>
          <w:rFonts w:ascii="仿宋" w:hAnsi="仿宋" w:eastAsia="仿宋"/>
          <w:b w:val="0"/>
          <w:color w:val="333333"/>
          <w:sz w:val="44"/>
          <w:szCs w:val="44"/>
        </w:rPr>
      </w:pPr>
      <w:r>
        <w:rPr>
          <w:rStyle w:val="7"/>
          <w:rFonts w:ascii="仿宋" w:hAnsi="仿宋" w:eastAsia="仿宋"/>
          <w:b w:val="0"/>
          <w:color w:val="333333"/>
          <w:sz w:val="44"/>
          <w:szCs w:val="44"/>
        </w:rPr>
        <w:t>报告制度</w:t>
      </w:r>
    </w:p>
    <w:p>
      <w:pPr>
        <w:rPr>
          <w:rFonts w:hint="eastAsia"/>
        </w:rPr>
      </w:pP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     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r>
        <w:rPr>
          <w:rFonts w:hint="eastAsia" w:ascii="微软雅黑" w:hAnsi="微软雅黑" w:eastAsia="微软雅黑"/>
          <w:color w:val="333333"/>
          <w:kern w:val="0"/>
          <w:szCs w:val="21"/>
          <w:lang w:bidi="ar"/>
        </w:rPr>
        <w:br w:type="textWrapping"/>
      </w:r>
      <w:r>
        <w:rPr>
          <w:rFonts w:ascii="Times New Roman" w:hAnsi="Times New Roman" w:eastAsia="微软雅黑"/>
          <w:color w:val="333333"/>
          <w:kern w:val="0"/>
          <w:szCs w:val="21"/>
          <w:lang w:bidi="ar"/>
        </w:rPr>
        <w:t>  </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宋体" w:hAnsi="宋体" w:eastAsia="宋体" w:cs="宋体"/>
          <w:color w:val="333333"/>
          <w:kern w:val="0"/>
          <w:szCs w:val="21"/>
          <w:lang w:bidi="ar"/>
        </w:rPr>
        <w:t xml:space="preserve">   </w:t>
      </w:r>
      <w:r>
        <w:rPr>
          <w:rFonts w:hint="eastAsia" w:ascii="宋体" w:hAnsi="宋体" w:eastAsia="宋体" w:cs="宋体"/>
          <w:b/>
          <w:bCs/>
          <w:color w:val="333333"/>
          <w:kern w:val="0"/>
          <w:sz w:val="28"/>
          <w:szCs w:val="28"/>
          <w:lang w:eastAsia="zh-CN" w:bidi="ar"/>
        </w:rPr>
        <w:t>石龙区</w:t>
      </w:r>
      <w:r>
        <w:rPr>
          <w:rStyle w:val="7"/>
          <w:rFonts w:hint="eastAsia" w:ascii="宋体" w:hAnsi="宋体" w:eastAsia="宋体" w:cs="宋体"/>
          <w:color w:val="333333"/>
          <w:kern w:val="0"/>
          <w:sz w:val="32"/>
          <w:szCs w:val="32"/>
          <w:lang w:bidi="ar"/>
        </w:rPr>
        <w:t>农机购置补贴异常情形报告制度（试行）</w:t>
      </w:r>
      <w:r>
        <w:rPr>
          <w:rFonts w:hint="eastAsia" w:ascii="微软雅黑" w:hAnsi="微软雅黑" w:eastAsia="微软雅黑"/>
          <w:color w:val="333333"/>
          <w:kern w:val="0"/>
          <w:szCs w:val="21"/>
          <w:lang w:bidi="ar"/>
        </w:rPr>
        <w:br w:type="textWrapping"/>
      </w:r>
      <w:r>
        <w:rPr>
          <w:rStyle w:val="7"/>
          <w:rFonts w:hint="eastAsia" w:ascii="微软雅黑" w:hAnsi="微软雅黑" w:eastAsia="微软雅黑"/>
          <w:color w:val="333333"/>
          <w:kern w:val="0"/>
          <w:sz w:val="32"/>
          <w:szCs w:val="32"/>
          <w:lang w:bidi="ar"/>
        </w:rPr>
        <w:t xml:space="preserve">                            </w:t>
      </w:r>
      <w:r>
        <w:rPr>
          <w:rStyle w:val="7"/>
          <w:rFonts w:hint="eastAsia" w:ascii="仿宋" w:hAnsi="仿宋" w:eastAsia="仿宋"/>
          <w:color w:val="333333"/>
          <w:kern w:val="0"/>
          <w:sz w:val="32"/>
          <w:szCs w:val="32"/>
          <w:lang w:bidi="ar"/>
        </w:rPr>
        <w:t>第一章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总则</w:t>
      </w:r>
      <w:bookmarkStart w:id="0" w:name="_GoBack"/>
      <w:bookmarkEnd w:id="0"/>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第二条   本办法适用于机具核验、政策实施等过程中所发生的异常情形，以及其它与补贴有关的异常情形。</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第三条   本办法所称异常情形是指在农机购置政策实施过程中出现的与补贴政策不符或者有悖于常规操作的行为及情形等。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第四条   本办法的报告主体含区级农机主管部门、农机生产企业、经销企业、购机户等。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第二章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异常情形类型与处理</w:t>
      </w: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一、机具核验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（一）购机者身份信息有效身份证明（个人凭身份证、农业生产经营组织凭组织机构代码证或工商营业执照）原件、复印件。</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（二）购买信息。购买补贴机具税控发票等信息。</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（三）补贴机具信息。机具实物上的固定铭牌信息，农机购置补贴辅助管理系统所对应的机具信息、牌证管理机具的行驶证信息等。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（四）其它信息。补贴机具使用情况、补贴资金兑付等。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3、报告要求：区级农机主管部门在机具核验过程中收集相关材料，及时将异常情形和处理建议报告区农机购置补贴领导小组，经研究决定后报市级农机主管部门。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二、政策实施</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2、报告主体：区级农机主管部门，农机生产企业、经销企业及购机者等。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对在补贴申请、日常监督、违规查处等过程中发现的异常情形进行收集，及时将异常情形的表现形式及处理建议报告区农机购置补贴领导小组，经研究决定后报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第三章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相关要求</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第五条   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第四章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附则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第六条    本制度由</w:t>
      </w:r>
      <w:r>
        <w:rPr>
          <w:rFonts w:hint="eastAsia" w:ascii="仿宋" w:hAnsi="仿宋" w:eastAsia="仿宋"/>
          <w:color w:val="333333"/>
          <w:kern w:val="0"/>
          <w:sz w:val="32"/>
          <w:szCs w:val="32"/>
          <w:lang w:eastAsia="zh-CN" w:bidi="ar"/>
        </w:rPr>
        <w:t>石龙区</w:t>
      </w:r>
      <w:r>
        <w:rPr>
          <w:rFonts w:hint="eastAsia" w:ascii="仿宋" w:hAnsi="仿宋" w:eastAsia="仿宋"/>
          <w:color w:val="333333"/>
          <w:kern w:val="0"/>
          <w:sz w:val="32"/>
          <w:szCs w:val="32"/>
          <w:lang w:bidi="ar"/>
        </w:rPr>
        <w:t>农业机械技术中心负责解释。</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第七条    本制度自发布之日起施行。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xml:space="preserve">                                  </w:t>
      </w:r>
      <w:r>
        <w:rPr>
          <w:rFonts w:hint="eastAsia" w:ascii="仿宋" w:hAnsi="仿宋" w:eastAsia="仿宋"/>
          <w:color w:val="333333"/>
          <w:kern w:val="0"/>
          <w:sz w:val="32"/>
          <w:szCs w:val="32"/>
          <w:lang w:eastAsia="zh-CN" w:bidi="ar"/>
        </w:rPr>
        <w:t>石龙区</w:t>
      </w:r>
      <w:r>
        <w:rPr>
          <w:rFonts w:hint="eastAsia" w:ascii="仿宋" w:hAnsi="仿宋" w:eastAsia="仿宋"/>
          <w:color w:val="333333"/>
          <w:kern w:val="0"/>
          <w:sz w:val="32"/>
          <w:szCs w:val="32"/>
          <w:lang w:bidi="ar"/>
        </w:rPr>
        <w:t>农业机械技术中心</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useFELayout/>
    <w:compatSetting w:name="compatibilityMode" w:uri="http://schemas.microsoft.com/office/word" w:val="11"/>
  </w:compat>
  <w:docVars>
    <w:docVar w:name="commondata" w:val="eyJoZGlkIjoiOWNiM2QxNjgwMDZmNWRjMWZjY2YzNTg2Y2JjNzE2MGQifQ=="/>
  </w:docVars>
  <w:rsids>
    <w:rsidRoot w:val="00000000"/>
    <w:rsid w:val="5A0B0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默认段落字体1"/>
    <w:link w:val="1"/>
    <w:semiHidden/>
    <w:uiPriority w:val="0"/>
  </w:style>
  <w:style w:type="table" w:customStyle="1" w:styleId="6">
    <w:name w:val="普通表格1"/>
    <w:semiHidden/>
    <w:uiPriority w:val="0"/>
  </w:style>
  <w:style w:type="character" w:customStyle="1" w:styleId="7">
    <w:name w:val="要点1"/>
    <w:link w:val="1"/>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2023-09-18T00:13:08Z</dcterms:created>
  <dc:creator>武军</dc:creator>
  <cp:lastModifiedBy>武军</cp:lastModifiedBy>
  <dcterms:modified xsi:type="dcterms:W3CDTF">2023-09-18T00:16:00Z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26EEA58073B7473BA5BE6E18F0E66F5E_12</vt:lpwstr>
  </property>
</Properties>
</file>