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wordWrap w:val="0"/>
        <w:spacing w:before="0" w:beforeAutospacing="0" w:after="0" w:afterAutospacing="0"/>
        <w:jc w:val="center"/>
        <w:rPr>
          <w:rStyle w:val="5"/>
          <w:rFonts w:ascii="仿宋" w:hAnsi="仿宋" w:eastAsia="仿宋"/>
          <w:b w:val="0"/>
          <w:color w:val="FF0000"/>
          <w:sz w:val="44"/>
          <w:szCs w:val="44"/>
        </w:rPr>
      </w:pPr>
      <w:r>
        <w:rPr>
          <w:rStyle w:val="5"/>
          <w:rFonts w:hint="eastAsia" w:ascii="仿宋" w:hAnsi="仿宋" w:eastAsia="仿宋"/>
          <w:b w:val="0"/>
          <w:color w:val="auto"/>
          <w:sz w:val="44"/>
          <w:szCs w:val="44"/>
          <w:lang w:val="en-US" w:eastAsia="zh-CN"/>
        </w:rPr>
        <w:t>叶县</w:t>
      </w:r>
      <w:r>
        <w:rPr>
          <w:rStyle w:val="5"/>
          <w:rFonts w:ascii="仿宋" w:hAnsi="仿宋" w:eastAsia="仿宋"/>
          <w:b w:val="0"/>
          <w:color w:val="333333"/>
          <w:sz w:val="44"/>
          <w:szCs w:val="44"/>
        </w:rPr>
        <w:t>农业机械购置补贴异常情形</w:t>
      </w:r>
    </w:p>
    <w:p>
      <w:pPr>
        <w:pStyle w:val="4"/>
        <w:widowControl/>
        <w:wordWrap w:val="0"/>
        <w:spacing w:before="0" w:beforeAutospacing="0" w:after="0" w:afterAutospacing="0"/>
        <w:jc w:val="center"/>
        <w:rPr>
          <w:rStyle w:val="5"/>
          <w:rFonts w:ascii="仿宋" w:hAnsi="仿宋" w:eastAsia="仿宋"/>
          <w:b w:val="0"/>
          <w:color w:val="333333"/>
          <w:sz w:val="44"/>
          <w:szCs w:val="44"/>
        </w:rPr>
      </w:pPr>
      <w:r>
        <w:rPr>
          <w:rStyle w:val="5"/>
          <w:rFonts w:ascii="仿宋" w:hAnsi="仿宋" w:eastAsia="仿宋"/>
          <w:b w:val="0"/>
          <w:color w:val="333333"/>
          <w:sz w:val="44"/>
          <w:szCs w:val="44"/>
        </w:rPr>
        <w:t>报告制度</w:t>
      </w:r>
    </w:p>
    <w:p>
      <w:pPr>
        <w:rPr>
          <w:rFonts w:hint="eastAsia"/>
        </w:rPr>
      </w:pPr>
    </w:p>
    <w:p>
      <w:pPr>
        <w:widowControl/>
        <w:ind w:firstLine="640" w:firstLineChars="200"/>
        <w:jc w:val="left"/>
        <w:rPr>
          <w:rFonts w:hint="eastAsia" w:ascii="仿宋" w:hAnsi="仿宋" w:eastAsia="仿宋"/>
          <w:color w:val="333333"/>
          <w:kern w:val="0"/>
          <w:sz w:val="32"/>
          <w:szCs w:val="32"/>
          <w:lang w:bidi="ar"/>
        </w:rPr>
      </w:pPr>
      <w:r>
        <w:rPr>
          <w:rFonts w:hint="eastAsia" w:ascii="仿宋" w:hAnsi="仿宋" w:eastAsia="仿宋"/>
          <w:color w:val="333333"/>
          <w:kern w:val="0"/>
          <w:sz w:val="32"/>
          <w:szCs w:val="32"/>
          <w:lang w:bidi="ar"/>
        </w:rPr>
        <w:t>为进一步规范农机购置补贴实施工作，加大农机购置补贴违规行为监督和打击力度，根据省农业机械技术中心《河南省农业机械购置补贴异常情形报告制度》（试行）的通知（豫农机文[2020]45号）的要求，结合我</w:t>
      </w:r>
      <w:r>
        <w:rPr>
          <w:rFonts w:hint="eastAsia" w:ascii="仿宋" w:hAnsi="仿宋" w:eastAsia="仿宋"/>
          <w:color w:val="333333"/>
          <w:kern w:val="0"/>
          <w:sz w:val="32"/>
          <w:szCs w:val="32"/>
          <w:lang w:val="en-US" w:eastAsia="zh-CN" w:bidi="ar"/>
        </w:rPr>
        <w:t>县</w:t>
      </w:r>
      <w:r>
        <w:rPr>
          <w:rFonts w:hint="eastAsia" w:ascii="仿宋" w:hAnsi="仿宋" w:eastAsia="仿宋"/>
          <w:color w:val="333333"/>
          <w:kern w:val="0"/>
          <w:sz w:val="32"/>
          <w:szCs w:val="32"/>
          <w:lang w:bidi="ar"/>
        </w:rPr>
        <w:t>实际和职责范围制定本制度。</w:t>
      </w:r>
      <w:r>
        <w:rPr>
          <w:rFonts w:hint="eastAsia" w:ascii="微软雅黑" w:hAnsi="微软雅黑" w:eastAsia="微软雅黑"/>
          <w:color w:val="333333"/>
          <w:kern w:val="0"/>
          <w:szCs w:val="21"/>
          <w:lang w:bidi="ar"/>
        </w:rPr>
        <w:br w:type="textWrapping"/>
      </w:r>
      <w:r>
        <w:rPr>
          <w:rFonts w:ascii="Times New Roman" w:hAnsi="Times New Roman" w:eastAsia="微软雅黑"/>
          <w:color w:val="333333"/>
          <w:kern w:val="0"/>
          <w:szCs w:val="21"/>
          <w:lang w:bidi="ar"/>
        </w:rPr>
        <w:t>  </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s="仿宋"/>
          <w:color w:val="333333"/>
          <w:kern w:val="0"/>
          <w:sz w:val="32"/>
          <w:szCs w:val="32"/>
          <w:lang w:bidi="ar"/>
        </w:rPr>
        <w:t xml:space="preserve"> </w:t>
      </w:r>
      <w:r>
        <w:rPr>
          <w:rFonts w:hint="eastAsia" w:ascii="仿宋" w:hAnsi="仿宋" w:eastAsia="仿宋" w:cs="仿宋"/>
          <w:color w:val="333333"/>
          <w:kern w:val="0"/>
          <w:sz w:val="32"/>
          <w:szCs w:val="32"/>
          <w:lang w:val="en-US" w:eastAsia="zh-CN" w:bidi="ar"/>
        </w:rPr>
        <w:t xml:space="preserve">   </w:t>
      </w:r>
      <w:r>
        <w:rPr>
          <w:rFonts w:hint="eastAsia" w:ascii="仿宋" w:hAnsi="仿宋" w:eastAsia="仿宋" w:cs="仿宋"/>
          <w:b/>
          <w:bCs/>
          <w:color w:val="333333"/>
          <w:kern w:val="0"/>
          <w:sz w:val="32"/>
          <w:szCs w:val="32"/>
          <w:lang w:val="en-US" w:eastAsia="zh-CN" w:bidi="ar"/>
        </w:rPr>
        <w:t>叶县</w:t>
      </w:r>
      <w:r>
        <w:rPr>
          <w:rStyle w:val="5"/>
          <w:rFonts w:hint="eastAsia" w:ascii="仿宋" w:hAnsi="仿宋" w:eastAsia="仿宋"/>
          <w:b/>
          <w:bCs/>
          <w:color w:val="333333"/>
          <w:kern w:val="0"/>
          <w:sz w:val="32"/>
          <w:szCs w:val="32"/>
          <w:lang w:bidi="ar"/>
        </w:rPr>
        <w:t>农机购置补贴异常情形报告制度</w:t>
      </w:r>
      <w:r>
        <w:rPr>
          <w:rStyle w:val="5"/>
          <w:rFonts w:hint="eastAsia" w:ascii="仿宋" w:hAnsi="仿宋" w:eastAsia="仿宋"/>
          <w:color w:val="333333"/>
          <w:kern w:val="0"/>
          <w:sz w:val="32"/>
          <w:szCs w:val="32"/>
          <w:lang w:bidi="ar"/>
        </w:rPr>
        <w:t>（试行）</w:t>
      </w:r>
      <w:r>
        <w:rPr>
          <w:rFonts w:hint="eastAsia" w:ascii="微软雅黑" w:hAnsi="微软雅黑" w:eastAsia="微软雅黑"/>
          <w:color w:val="333333"/>
          <w:kern w:val="0"/>
          <w:szCs w:val="21"/>
          <w:lang w:bidi="ar"/>
        </w:rPr>
        <w:br w:type="textWrapping"/>
      </w:r>
      <w:r>
        <w:rPr>
          <w:rStyle w:val="5"/>
          <w:rFonts w:hint="eastAsia" w:ascii="微软雅黑" w:hAnsi="微软雅黑" w:eastAsia="微软雅黑"/>
          <w:color w:val="333333"/>
          <w:kern w:val="0"/>
          <w:sz w:val="32"/>
          <w:szCs w:val="32"/>
          <w:lang w:bidi="ar"/>
        </w:rPr>
        <w:t xml:space="preserve">                            </w:t>
      </w:r>
      <w:r>
        <w:rPr>
          <w:rStyle w:val="5"/>
          <w:rFonts w:hint="eastAsia" w:ascii="仿宋" w:hAnsi="仿宋" w:eastAsia="仿宋"/>
          <w:color w:val="333333"/>
          <w:kern w:val="0"/>
          <w:sz w:val="32"/>
          <w:szCs w:val="32"/>
          <w:lang w:bidi="ar"/>
        </w:rPr>
        <w:t>第一章</w:t>
      </w:r>
      <w:r>
        <w:rPr>
          <w:rStyle w:val="5"/>
          <w:rFonts w:hint="eastAsia" w:ascii="微软雅黑" w:hAnsi="微软雅黑" w:eastAsia="微软雅黑"/>
          <w:color w:val="333333"/>
          <w:kern w:val="0"/>
          <w:sz w:val="32"/>
          <w:szCs w:val="32"/>
          <w:lang w:bidi="ar"/>
        </w:rPr>
        <w:t>    </w:t>
      </w:r>
      <w:r>
        <w:rPr>
          <w:rStyle w:val="5"/>
          <w:rFonts w:hint="eastAsia" w:ascii="仿宋" w:hAnsi="仿宋" w:eastAsia="仿宋"/>
          <w:color w:val="333333"/>
          <w:kern w:val="0"/>
          <w:sz w:val="32"/>
          <w:szCs w:val="32"/>
          <w:lang w:bidi="ar"/>
        </w:rPr>
        <w:t>总则</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     </w:t>
      </w:r>
      <w:r>
        <w:rPr>
          <w:rFonts w:hint="eastAsia" w:ascii="仿宋" w:hAnsi="仿宋" w:eastAsia="仿宋"/>
          <w:color w:val="333333"/>
          <w:kern w:val="0"/>
          <w:sz w:val="32"/>
          <w:szCs w:val="32"/>
          <w:lang w:val="en-US" w:eastAsia="zh-CN" w:bidi="ar"/>
        </w:rPr>
        <w:t xml:space="preserve"> </w:t>
      </w:r>
      <w:r>
        <w:rPr>
          <w:rFonts w:hint="eastAsia" w:ascii="仿宋" w:hAnsi="仿宋" w:eastAsia="仿宋"/>
          <w:color w:val="333333"/>
          <w:kern w:val="0"/>
          <w:sz w:val="32"/>
          <w:szCs w:val="32"/>
          <w:lang w:bidi="ar"/>
        </w:rPr>
        <w:t>第一条   为进一步做好农机购置补贴政策实施工作，规范操作强化监督，根据省农业机械技术中心《关于印发的&lt;河南省农业机械购置补贴异常情形报告制度（试行）&gt;的通知》（豫农机文[2020]45号），年度农机购置补贴实施指导意见的有关规定制定本办法。</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微软雅黑" w:hAnsi="微软雅黑" w:eastAsia="微软雅黑"/>
          <w:color w:val="333333"/>
          <w:kern w:val="0"/>
          <w:szCs w:val="21"/>
          <w:lang w:val="en-US" w:eastAsia="zh-CN" w:bidi="ar"/>
        </w:rPr>
        <w:t xml:space="preserve"> </w:t>
      </w:r>
      <w:r>
        <w:rPr>
          <w:rFonts w:hint="eastAsia" w:ascii="仿宋" w:hAnsi="仿宋" w:eastAsia="仿宋"/>
          <w:color w:val="333333"/>
          <w:kern w:val="0"/>
          <w:sz w:val="32"/>
          <w:szCs w:val="32"/>
          <w:lang w:bidi="ar"/>
        </w:rPr>
        <w:t>第二条   本办法适用于机具核验、政策实施等过程中所发生的异常情形，以及其它与补贴有关的异常情形。</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微软雅黑" w:hAnsi="微软雅黑" w:eastAsia="微软雅黑"/>
          <w:color w:val="333333"/>
          <w:kern w:val="0"/>
          <w:szCs w:val="21"/>
          <w:lang w:val="en-US" w:eastAsia="zh-CN" w:bidi="ar"/>
        </w:rPr>
        <w:t xml:space="preserve"> </w:t>
      </w:r>
      <w:r>
        <w:rPr>
          <w:rFonts w:hint="eastAsia" w:ascii="仿宋" w:hAnsi="仿宋" w:eastAsia="仿宋"/>
          <w:color w:val="333333"/>
          <w:kern w:val="0"/>
          <w:sz w:val="32"/>
          <w:szCs w:val="32"/>
          <w:lang w:bidi="ar"/>
        </w:rPr>
        <w:t>第三条   本办法所称异常情形是指在农机购置政策实施过程中出现的与补贴政策不符或者有悖于常规操作的行为及情形等。</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微软雅黑" w:hAnsi="微软雅黑" w:eastAsia="微软雅黑"/>
          <w:color w:val="333333"/>
          <w:kern w:val="0"/>
          <w:szCs w:val="21"/>
          <w:lang w:val="en-US" w:eastAsia="zh-CN" w:bidi="ar"/>
        </w:rPr>
        <w:t xml:space="preserve"> </w:t>
      </w:r>
      <w:r>
        <w:rPr>
          <w:rFonts w:hint="eastAsia" w:ascii="仿宋" w:hAnsi="仿宋" w:eastAsia="仿宋"/>
          <w:color w:val="333333"/>
          <w:kern w:val="0"/>
          <w:sz w:val="32"/>
          <w:szCs w:val="32"/>
          <w:lang w:bidi="ar"/>
        </w:rPr>
        <w:t>第四条   本办法的报告主体含</w:t>
      </w:r>
      <w:r>
        <w:rPr>
          <w:rFonts w:hint="eastAsia" w:ascii="仿宋" w:hAnsi="仿宋" w:eastAsia="仿宋"/>
          <w:color w:val="333333"/>
          <w:kern w:val="0"/>
          <w:sz w:val="32"/>
          <w:szCs w:val="32"/>
          <w:lang w:val="en-US" w:eastAsia="zh-CN" w:bidi="ar"/>
        </w:rPr>
        <w:t>县</w:t>
      </w:r>
      <w:r>
        <w:rPr>
          <w:rFonts w:hint="eastAsia" w:ascii="仿宋" w:hAnsi="仿宋" w:eastAsia="仿宋"/>
          <w:color w:val="333333"/>
          <w:kern w:val="0"/>
          <w:sz w:val="32"/>
          <w:szCs w:val="32"/>
          <w:lang w:bidi="ar"/>
        </w:rPr>
        <w:t>级农机主管部门、农机生产企业、经销企业、购机户等。</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Style w:val="5"/>
          <w:rFonts w:hint="eastAsia" w:ascii="仿宋" w:hAnsi="仿宋" w:eastAsia="仿宋"/>
          <w:color w:val="333333"/>
          <w:kern w:val="0"/>
          <w:sz w:val="32"/>
          <w:szCs w:val="32"/>
          <w:lang w:bidi="ar"/>
        </w:rPr>
        <w:t>第二章</w:t>
      </w:r>
      <w:r>
        <w:rPr>
          <w:rStyle w:val="5"/>
          <w:rFonts w:hint="eastAsia" w:ascii="微软雅黑" w:hAnsi="微软雅黑" w:eastAsia="微软雅黑"/>
          <w:color w:val="333333"/>
          <w:kern w:val="0"/>
          <w:sz w:val="32"/>
          <w:szCs w:val="32"/>
          <w:lang w:bidi="ar"/>
        </w:rPr>
        <w:t>   </w:t>
      </w:r>
      <w:r>
        <w:rPr>
          <w:rStyle w:val="5"/>
          <w:rFonts w:hint="eastAsia" w:ascii="仿宋" w:hAnsi="仿宋" w:eastAsia="仿宋"/>
          <w:color w:val="333333"/>
          <w:kern w:val="0"/>
          <w:sz w:val="32"/>
          <w:szCs w:val="32"/>
          <w:lang w:bidi="ar"/>
        </w:rPr>
        <w:t>异常情形类型与处理</w:t>
      </w:r>
    </w:p>
    <w:p>
      <w:pPr>
        <w:numPr>
          <w:ilvl w:val="0"/>
          <w:numId w:val="1"/>
        </w:numPr>
        <w:rPr>
          <w:rFonts w:hint="eastAsia" w:ascii="仿宋" w:hAnsi="仿宋" w:eastAsia="仿宋"/>
          <w:color w:val="333333"/>
          <w:kern w:val="0"/>
          <w:sz w:val="32"/>
          <w:szCs w:val="32"/>
          <w:lang w:bidi="ar"/>
        </w:rPr>
      </w:pPr>
      <w:r>
        <w:rPr>
          <w:rFonts w:hint="eastAsia" w:ascii="仿宋" w:hAnsi="仿宋" w:eastAsia="仿宋"/>
          <w:color w:val="333333"/>
          <w:kern w:val="0"/>
          <w:sz w:val="32"/>
          <w:szCs w:val="32"/>
          <w:lang w:bidi="ar"/>
        </w:rPr>
        <w:t>机具核验</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val="en-US" w:eastAsia="zh-CN" w:bidi="ar"/>
        </w:rPr>
        <w:t xml:space="preserve">       </w:t>
      </w:r>
      <w:r>
        <w:rPr>
          <w:rFonts w:hint="eastAsia" w:ascii="仿宋" w:hAnsi="仿宋" w:eastAsia="仿宋"/>
          <w:color w:val="333333"/>
          <w:kern w:val="0"/>
          <w:sz w:val="32"/>
          <w:szCs w:val="32"/>
          <w:lang w:bidi="ar"/>
        </w:rPr>
        <w:t>1、主要内容</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（一）购机者身份信息有效身份证明（个人凭身份证、农业生产经营组织凭组织机构代码证或工商营业执照）原件、复印件。</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（二）购买信息。购买补贴机具税控发票等信息。</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（三）补贴机具信息。机具实物上的固定铭牌信息，农机购置补贴辅助管理系统所对应的机具信息、牌证管理机具的行驶证信息等</w:t>
      </w:r>
      <w:bookmarkStart w:id="0" w:name="_GoBack"/>
      <w:bookmarkEnd w:id="0"/>
      <w:r>
        <w:rPr>
          <w:rFonts w:hint="eastAsia" w:ascii="仿宋" w:hAnsi="仿宋" w:eastAsia="仿宋"/>
          <w:color w:val="333333"/>
          <w:kern w:val="0"/>
          <w:sz w:val="32"/>
          <w:szCs w:val="32"/>
          <w:lang w:bidi="ar"/>
        </w:rPr>
        <w:t>。</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（四）其它信息。补贴机具使用情况、补贴资金兑付等。</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val="en-US" w:eastAsia="zh-CN" w:bidi="ar"/>
        </w:rPr>
        <w:t xml:space="preserve">       </w:t>
      </w:r>
      <w:r>
        <w:rPr>
          <w:rFonts w:hint="eastAsia" w:ascii="仿宋" w:hAnsi="仿宋" w:eastAsia="仿宋"/>
          <w:color w:val="333333"/>
          <w:kern w:val="0"/>
          <w:sz w:val="32"/>
          <w:szCs w:val="32"/>
          <w:lang w:bidi="ar"/>
        </w:rPr>
        <w:t>2、报告主体：</w:t>
      </w:r>
      <w:r>
        <w:rPr>
          <w:rFonts w:hint="eastAsia" w:ascii="仿宋" w:hAnsi="仿宋" w:eastAsia="仿宋"/>
          <w:color w:val="333333"/>
          <w:kern w:val="0"/>
          <w:sz w:val="32"/>
          <w:szCs w:val="32"/>
          <w:lang w:eastAsia="zh-CN" w:bidi="ar"/>
        </w:rPr>
        <w:t>县</w:t>
      </w:r>
      <w:r>
        <w:rPr>
          <w:rFonts w:hint="eastAsia" w:ascii="仿宋" w:hAnsi="仿宋" w:eastAsia="仿宋"/>
          <w:color w:val="333333"/>
          <w:kern w:val="0"/>
          <w:sz w:val="32"/>
          <w:szCs w:val="32"/>
          <w:lang w:bidi="ar"/>
        </w:rPr>
        <w:t>级农机主管部门。</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val="en-US" w:eastAsia="zh-CN" w:bidi="ar"/>
        </w:rPr>
        <w:t xml:space="preserve">       </w:t>
      </w:r>
      <w:r>
        <w:rPr>
          <w:rFonts w:hint="eastAsia" w:ascii="仿宋" w:hAnsi="仿宋" w:eastAsia="仿宋"/>
          <w:color w:val="333333"/>
          <w:kern w:val="0"/>
          <w:sz w:val="32"/>
          <w:szCs w:val="32"/>
          <w:lang w:bidi="ar"/>
        </w:rPr>
        <w:t>3、报告要求：</w:t>
      </w:r>
      <w:r>
        <w:rPr>
          <w:rFonts w:hint="eastAsia" w:ascii="仿宋" w:hAnsi="仿宋" w:eastAsia="仿宋"/>
          <w:color w:val="333333"/>
          <w:kern w:val="0"/>
          <w:sz w:val="32"/>
          <w:szCs w:val="32"/>
          <w:lang w:eastAsia="zh-CN" w:bidi="ar"/>
        </w:rPr>
        <w:t>县</w:t>
      </w:r>
      <w:r>
        <w:rPr>
          <w:rFonts w:hint="eastAsia" w:ascii="仿宋" w:hAnsi="仿宋" w:eastAsia="仿宋"/>
          <w:color w:val="333333"/>
          <w:kern w:val="0"/>
          <w:sz w:val="32"/>
          <w:szCs w:val="32"/>
          <w:lang w:bidi="ar"/>
        </w:rPr>
        <w:t>级农机主管部门在机具核验过程中收集相关材料，及时将异常情形和处理建议报告</w:t>
      </w:r>
      <w:r>
        <w:rPr>
          <w:rFonts w:hint="eastAsia" w:ascii="仿宋" w:hAnsi="仿宋" w:eastAsia="仿宋"/>
          <w:color w:val="333333"/>
          <w:kern w:val="0"/>
          <w:sz w:val="32"/>
          <w:szCs w:val="32"/>
          <w:lang w:eastAsia="zh-CN" w:bidi="ar"/>
        </w:rPr>
        <w:t>县</w:t>
      </w:r>
      <w:r>
        <w:rPr>
          <w:rFonts w:hint="eastAsia" w:ascii="仿宋" w:hAnsi="仿宋" w:eastAsia="仿宋"/>
          <w:color w:val="333333"/>
          <w:kern w:val="0"/>
          <w:sz w:val="32"/>
          <w:szCs w:val="32"/>
          <w:lang w:bidi="ar"/>
        </w:rPr>
        <w:t>农机购置补贴领导小组，经研究决定后报市级农机主管部门。</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二、政策实施</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val="en-US" w:eastAsia="zh-CN" w:bidi="ar"/>
        </w:rPr>
        <w:t xml:space="preserve">      </w:t>
      </w:r>
      <w:r>
        <w:rPr>
          <w:rFonts w:hint="eastAsia" w:ascii="仿宋" w:hAnsi="仿宋" w:eastAsia="仿宋"/>
          <w:color w:val="333333"/>
          <w:kern w:val="0"/>
          <w:sz w:val="32"/>
          <w:szCs w:val="32"/>
          <w:lang w:bidi="ar"/>
        </w:rPr>
        <w:t>1、主要内容：含补贴申请、日常监督管理、违规查处等内容。加强对单人多台套、短期内大批量、同人连年购置同类机具、区域适应性差的机具购置，购置与自身从事的农业生产无直接关系的机具，机具长期闲置不用、投诉较多、周边地区已作出处理等异常情形的核查上报。</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val="en-US" w:eastAsia="zh-CN" w:bidi="ar"/>
        </w:rPr>
        <w:t xml:space="preserve">      </w:t>
      </w:r>
      <w:r>
        <w:rPr>
          <w:rFonts w:hint="eastAsia" w:ascii="仿宋" w:hAnsi="仿宋" w:eastAsia="仿宋"/>
          <w:color w:val="333333"/>
          <w:kern w:val="0"/>
          <w:sz w:val="32"/>
          <w:szCs w:val="32"/>
          <w:lang w:bidi="ar"/>
        </w:rPr>
        <w:t>2、报告主体：</w:t>
      </w:r>
      <w:r>
        <w:rPr>
          <w:rFonts w:hint="eastAsia" w:ascii="仿宋" w:hAnsi="仿宋" w:eastAsia="仿宋"/>
          <w:color w:val="333333"/>
          <w:kern w:val="0"/>
          <w:sz w:val="32"/>
          <w:szCs w:val="32"/>
          <w:lang w:eastAsia="zh-CN" w:bidi="ar"/>
        </w:rPr>
        <w:t>县</w:t>
      </w:r>
      <w:r>
        <w:rPr>
          <w:rFonts w:hint="eastAsia" w:ascii="仿宋" w:hAnsi="仿宋" w:eastAsia="仿宋"/>
          <w:color w:val="333333"/>
          <w:kern w:val="0"/>
          <w:sz w:val="32"/>
          <w:szCs w:val="32"/>
          <w:lang w:bidi="ar"/>
        </w:rPr>
        <w:t>级农机主管部门，农机生产企业、经销企业及购机者等。</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val="en-US" w:eastAsia="zh-CN" w:bidi="ar"/>
        </w:rPr>
        <w:t xml:space="preserve">      </w:t>
      </w:r>
      <w:r>
        <w:rPr>
          <w:rFonts w:hint="eastAsia" w:ascii="仿宋" w:hAnsi="仿宋" w:eastAsia="仿宋"/>
          <w:color w:val="333333"/>
          <w:kern w:val="0"/>
          <w:sz w:val="32"/>
          <w:szCs w:val="32"/>
          <w:lang w:bidi="ar"/>
        </w:rPr>
        <w:t>3、报告要求：</w:t>
      </w:r>
      <w:r>
        <w:rPr>
          <w:rFonts w:hint="eastAsia" w:ascii="仿宋" w:hAnsi="仿宋" w:eastAsia="仿宋"/>
          <w:color w:val="333333"/>
          <w:kern w:val="0"/>
          <w:sz w:val="32"/>
          <w:szCs w:val="32"/>
          <w:lang w:eastAsia="zh-CN" w:bidi="ar"/>
        </w:rPr>
        <w:t>县</w:t>
      </w:r>
      <w:r>
        <w:rPr>
          <w:rFonts w:hint="eastAsia" w:ascii="仿宋" w:hAnsi="仿宋" w:eastAsia="仿宋"/>
          <w:color w:val="333333"/>
          <w:kern w:val="0"/>
          <w:sz w:val="32"/>
          <w:szCs w:val="32"/>
          <w:lang w:bidi="ar"/>
        </w:rPr>
        <w:t>级农机主管部门对在补贴申请、日常监督、违规查处等过程中发现的异常情形进行收集，及时将异常情形的表现形式及处理建议报告</w:t>
      </w:r>
      <w:r>
        <w:rPr>
          <w:rFonts w:hint="eastAsia" w:ascii="仿宋" w:hAnsi="仿宋" w:eastAsia="仿宋"/>
          <w:color w:val="333333"/>
          <w:kern w:val="0"/>
          <w:sz w:val="32"/>
          <w:szCs w:val="32"/>
          <w:lang w:eastAsia="zh-CN" w:bidi="ar"/>
        </w:rPr>
        <w:t>县</w:t>
      </w:r>
      <w:r>
        <w:rPr>
          <w:rFonts w:hint="eastAsia" w:ascii="仿宋" w:hAnsi="仿宋" w:eastAsia="仿宋"/>
          <w:color w:val="333333"/>
          <w:kern w:val="0"/>
          <w:sz w:val="32"/>
          <w:szCs w:val="32"/>
          <w:lang w:bidi="ar"/>
        </w:rPr>
        <w:t>农机购置补贴领导小组，经研究决定后报市级农机主管部门；农机生产企业和经销企业发现影响补贴政策实施的异常情况，应主动报告</w:t>
      </w:r>
      <w:r>
        <w:rPr>
          <w:rFonts w:hint="eastAsia" w:ascii="仿宋" w:hAnsi="仿宋" w:eastAsia="仿宋"/>
          <w:color w:val="333333"/>
          <w:kern w:val="0"/>
          <w:sz w:val="32"/>
          <w:szCs w:val="32"/>
          <w:lang w:eastAsia="zh-CN" w:bidi="ar"/>
        </w:rPr>
        <w:t>县</w:t>
      </w:r>
      <w:r>
        <w:rPr>
          <w:rFonts w:hint="eastAsia" w:ascii="仿宋" w:hAnsi="仿宋" w:eastAsia="仿宋"/>
          <w:color w:val="333333"/>
          <w:kern w:val="0"/>
          <w:sz w:val="32"/>
          <w:szCs w:val="32"/>
          <w:lang w:bidi="ar"/>
        </w:rPr>
        <w:t>农机主管部门，及时采取防范补救措施，加强整改；鼓励购机户对补贴实施过程中异常情形进行报告，并对报告证明属实的购机户予以适当形式的奖励。</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Style w:val="5"/>
          <w:rFonts w:hint="eastAsia" w:ascii="仿宋" w:hAnsi="仿宋" w:eastAsia="仿宋"/>
          <w:color w:val="333333"/>
          <w:kern w:val="0"/>
          <w:sz w:val="32"/>
          <w:szCs w:val="32"/>
          <w:lang w:bidi="ar"/>
        </w:rPr>
        <w:t>第三章</w:t>
      </w:r>
      <w:r>
        <w:rPr>
          <w:rStyle w:val="5"/>
          <w:rFonts w:hint="eastAsia" w:ascii="微软雅黑" w:hAnsi="微软雅黑" w:eastAsia="微软雅黑"/>
          <w:color w:val="333333"/>
          <w:kern w:val="0"/>
          <w:sz w:val="32"/>
          <w:szCs w:val="32"/>
          <w:lang w:bidi="ar"/>
        </w:rPr>
        <w:t>    </w:t>
      </w:r>
      <w:r>
        <w:rPr>
          <w:rStyle w:val="5"/>
          <w:rFonts w:hint="eastAsia" w:ascii="仿宋" w:hAnsi="仿宋" w:eastAsia="仿宋"/>
          <w:color w:val="333333"/>
          <w:kern w:val="0"/>
          <w:sz w:val="32"/>
          <w:szCs w:val="32"/>
          <w:lang w:bidi="ar"/>
        </w:rPr>
        <w:t>相关要求</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第五条   异常情形报告制度有助于将违规行为消灭于萌芽状态，对补贴风险防控至关重要，同时对补贴工作人员提出更高要求，</w:t>
      </w:r>
      <w:r>
        <w:rPr>
          <w:rFonts w:hint="eastAsia" w:ascii="仿宋" w:hAnsi="仿宋" w:eastAsia="仿宋"/>
          <w:color w:val="333333"/>
          <w:kern w:val="0"/>
          <w:sz w:val="32"/>
          <w:szCs w:val="32"/>
          <w:lang w:eastAsia="zh-CN" w:bidi="ar"/>
        </w:rPr>
        <w:t>县</w:t>
      </w:r>
      <w:r>
        <w:rPr>
          <w:rFonts w:hint="eastAsia" w:ascii="仿宋" w:hAnsi="仿宋" w:eastAsia="仿宋"/>
          <w:color w:val="333333"/>
          <w:kern w:val="0"/>
          <w:sz w:val="32"/>
          <w:szCs w:val="32"/>
          <w:lang w:bidi="ar"/>
        </w:rPr>
        <w:t>农机主管部门选配责任心强、业务素质高、作风优良的干部从事补贴工作，定期开展廉洁从政、业务技能等方面的教育培训，提升政策实施和风险防控能力。</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Style w:val="5"/>
          <w:rFonts w:hint="eastAsia" w:ascii="仿宋" w:hAnsi="仿宋" w:eastAsia="仿宋"/>
          <w:color w:val="333333"/>
          <w:kern w:val="0"/>
          <w:sz w:val="32"/>
          <w:szCs w:val="32"/>
          <w:lang w:bidi="ar"/>
        </w:rPr>
        <w:t>第四章</w:t>
      </w:r>
      <w:r>
        <w:rPr>
          <w:rStyle w:val="5"/>
          <w:rFonts w:hint="eastAsia" w:ascii="微软雅黑" w:hAnsi="微软雅黑" w:eastAsia="微软雅黑"/>
          <w:color w:val="333333"/>
          <w:kern w:val="0"/>
          <w:sz w:val="32"/>
          <w:szCs w:val="32"/>
          <w:lang w:bidi="ar"/>
        </w:rPr>
        <w:t>   </w:t>
      </w:r>
      <w:r>
        <w:rPr>
          <w:rStyle w:val="5"/>
          <w:rFonts w:hint="eastAsia" w:ascii="仿宋" w:hAnsi="仿宋" w:eastAsia="仿宋"/>
          <w:color w:val="333333"/>
          <w:kern w:val="0"/>
          <w:sz w:val="32"/>
          <w:szCs w:val="32"/>
          <w:lang w:bidi="ar"/>
        </w:rPr>
        <w:t>附则</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val="en-US" w:eastAsia="zh-CN" w:bidi="ar"/>
        </w:rPr>
        <w:t xml:space="preserve">      </w:t>
      </w:r>
      <w:r>
        <w:rPr>
          <w:rFonts w:hint="eastAsia" w:ascii="仿宋" w:hAnsi="仿宋" w:eastAsia="仿宋"/>
          <w:color w:val="333333"/>
          <w:kern w:val="0"/>
          <w:sz w:val="32"/>
          <w:szCs w:val="32"/>
          <w:lang w:bidi="ar"/>
        </w:rPr>
        <w:t>第六条    本制度由</w:t>
      </w:r>
      <w:r>
        <w:rPr>
          <w:rFonts w:hint="eastAsia" w:ascii="仿宋" w:hAnsi="仿宋" w:eastAsia="仿宋"/>
          <w:color w:val="auto"/>
          <w:kern w:val="0"/>
          <w:sz w:val="32"/>
          <w:szCs w:val="32"/>
          <w:lang w:val="en-US" w:eastAsia="zh-CN" w:bidi="ar"/>
        </w:rPr>
        <w:t>叶县</w:t>
      </w:r>
      <w:r>
        <w:rPr>
          <w:rFonts w:hint="eastAsia" w:ascii="仿宋" w:hAnsi="仿宋" w:eastAsia="仿宋"/>
          <w:color w:val="333333"/>
          <w:kern w:val="0"/>
          <w:sz w:val="32"/>
          <w:szCs w:val="32"/>
          <w:lang w:bidi="ar"/>
        </w:rPr>
        <w:t>农业机械技术中心负责解释。</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val="en-US" w:eastAsia="zh-CN" w:bidi="ar"/>
        </w:rPr>
        <w:t xml:space="preserve">      </w:t>
      </w:r>
      <w:r>
        <w:rPr>
          <w:rFonts w:hint="eastAsia" w:ascii="仿宋" w:hAnsi="仿宋" w:eastAsia="仿宋"/>
          <w:color w:val="333333"/>
          <w:kern w:val="0"/>
          <w:sz w:val="32"/>
          <w:szCs w:val="32"/>
          <w:lang w:bidi="ar"/>
        </w:rPr>
        <w:t>第七条    本制度自发布之日起施行。</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 xml:space="preserve">                                 </w:t>
      </w:r>
    </w:p>
    <w:p>
      <w:pPr>
        <w:numPr>
          <w:numId w:val="0"/>
        </w:numPr>
        <w:ind w:firstLine="4800" w:firstLineChars="1500"/>
      </w:pPr>
      <w:r>
        <w:rPr>
          <w:rFonts w:hint="eastAsia" w:ascii="仿宋" w:hAnsi="仿宋" w:eastAsia="仿宋"/>
          <w:color w:val="333333"/>
          <w:kern w:val="0"/>
          <w:sz w:val="32"/>
          <w:szCs w:val="32"/>
          <w:lang w:val="en-US" w:eastAsia="zh-CN" w:bidi="ar"/>
        </w:rPr>
        <w:t>叶县</w:t>
      </w:r>
      <w:r>
        <w:rPr>
          <w:rFonts w:hint="eastAsia" w:ascii="仿宋" w:hAnsi="仿宋" w:eastAsia="仿宋"/>
          <w:color w:val="333333"/>
          <w:kern w:val="0"/>
          <w:sz w:val="32"/>
          <w:szCs w:val="32"/>
          <w:lang w:bidi="ar"/>
        </w:rPr>
        <w:t>农业机械技术中心</w:t>
      </w:r>
      <w:r>
        <w:rPr>
          <w:rFonts w:hint="eastAsia" w:ascii="微软雅黑" w:hAnsi="微软雅黑" w:eastAsia="微软雅黑"/>
          <w:color w:val="333333"/>
          <w:kern w:val="0"/>
          <w:szCs w:val="21"/>
          <w:lang w:bidi="ar"/>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AEE469"/>
    <w:multiLevelType w:val="singleLevel"/>
    <w:tmpl w:val="6FAEE46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Y2M1NjRjY2IxYTY5ZDUxZGE3Yzg0MDhkMDU2OGMifQ=="/>
  </w:docVars>
  <w:rsids>
    <w:rsidRoot w:val="00000000"/>
    <w:rsid w:val="0A9B7FD2"/>
    <w:rsid w:val="4F0516BA"/>
    <w:rsid w:val="6E1F573C"/>
    <w:rsid w:val="72331F17"/>
    <w:rsid w:val="7C1D7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11"/>
    <w:basedOn w:val="1"/>
    <w:uiPriority w:val="0"/>
    <w:pPr>
      <w:spacing w:before="100" w:beforeAutospacing="1" w:after="100" w:afterAutospacing="1"/>
      <w:jc w:val="left"/>
      <w:outlineLvl w:val="0"/>
    </w:pPr>
    <w:rPr>
      <w:rFonts w:hint="eastAsia" w:ascii="宋体" w:hAnsi="宋体" w:eastAsia="宋体"/>
      <w:b/>
      <w:bCs/>
      <w:kern w:val="44"/>
      <w:sz w:val="48"/>
      <w:szCs w:val="48"/>
      <w:lang w:val="en-US" w:eastAsia="zh-CN" w:bidi="ar"/>
    </w:rPr>
  </w:style>
  <w:style w:type="character" w:customStyle="1" w:styleId="5">
    <w:name w:val="要点1"/>
    <w:link w:val="1"/>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1205</Words>
  <Characters>1219</Characters>
  <Lines>0</Lines>
  <Paragraphs>0</Paragraphs>
  <TotalTime>7</TotalTime>
  <ScaleCrop>false</ScaleCrop>
  <LinksUpToDate>false</LinksUpToDate>
  <CharactersWithSpaces>1478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2023-09-18T02:46:29Z</dcterms:created>
  <dc:creator>Administrator</dc:creator>
  <cp:lastModifiedBy>Administrator</cp:lastModifiedBy>
  <dcterms:modified xsi:type="dcterms:W3CDTF">2023-09-18T02:54:17Z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B89DE2C78E304F03AC6C049D9783D5F1_12</vt:lpwstr>
  </property>
</Properties>
</file>