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wordWrap w:val="0"/>
        <w:spacing w:before="0" w:beforeAutospacing="0" w:after="0" w:afterAutospacing="0"/>
        <w:jc w:val="center"/>
        <w:rPr>
          <w:rStyle w:val="7"/>
          <w:rFonts w:ascii="仿宋" w:hAnsi="仿宋" w:eastAsia="仿宋"/>
          <w:b w:val="0"/>
          <w:color w:val="FF0000"/>
          <w:sz w:val="44"/>
          <w:szCs w:val="44"/>
        </w:rPr>
      </w:pPr>
      <w:r>
        <w:rPr>
          <w:rStyle w:val="7"/>
          <w:rFonts w:hint="eastAsia" w:ascii="仿宋" w:hAnsi="仿宋" w:eastAsia="仿宋"/>
          <w:b w:val="0"/>
          <w:color w:val="333333"/>
          <w:sz w:val="44"/>
          <w:szCs w:val="44"/>
        </w:rPr>
        <w:t>高新区农业农村和社会事务局</w:t>
      </w:r>
      <w:r>
        <w:rPr>
          <w:rStyle w:val="7"/>
          <w:rFonts w:ascii="仿宋" w:hAnsi="仿宋" w:eastAsia="仿宋"/>
          <w:b w:val="0"/>
          <w:color w:val="333333"/>
          <w:sz w:val="44"/>
          <w:szCs w:val="44"/>
        </w:rPr>
        <w:t>农业机械购置补贴异常情形</w:t>
      </w:r>
    </w:p>
    <w:p>
      <w:pPr>
        <w:pStyle w:val="4"/>
        <w:widowControl/>
        <w:wordWrap w:val="0"/>
        <w:spacing w:before="0" w:beforeAutospacing="0" w:after="0" w:afterAutospacing="0"/>
        <w:jc w:val="center"/>
        <w:rPr>
          <w:rStyle w:val="7"/>
          <w:rFonts w:ascii="仿宋" w:hAnsi="仿宋" w:eastAsia="仿宋"/>
          <w:b w:val="0"/>
          <w:color w:val="333333"/>
          <w:sz w:val="44"/>
          <w:szCs w:val="44"/>
        </w:rPr>
      </w:pPr>
      <w:r>
        <w:rPr>
          <w:rStyle w:val="7"/>
          <w:rFonts w:ascii="仿宋" w:hAnsi="仿宋" w:eastAsia="仿宋"/>
          <w:b w:val="0"/>
          <w:color w:val="333333"/>
          <w:sz w:val="44"/>
          <w:szCs w:val="44"/>
        </w:rPr>
        <w:t>报告制度</w:t>
      </w:r>
    </w:p>
    <w:p>
      <w:pPr>
        <w:rPr>
          <w:rFonts w:hint="eastAsia"/>
        </w:rPr>
      </w:pPr>
    </w:p>
    <w:p>
      <w:pPr>
        <w:widowControl/>
        <w:jc w:val="left"/>
        <w:rPr>
          <w:rFonts w:hint="eastAsia" w:ascii="仿宋" w:hAnsi="仿宋" w:eastAsia="仿宋"/>
          <w:color w:val="333333"/>
          <w:kern w:val="0"/>
          <w:sz w:val="32"/>
          <w:szCs w:val="32"/>
          <w:lang w:bidi="ar"/>
        </w:rPr>
      </w:pPr>
      <w:r>
        <w:rPr>
          <w:rFonts w:hint="eastAsia" w:ascii="仿宋" w:hAnsi="仿宋" w:eastAsia="仿宋"/>
          <w:color w:val="333333"/>
          <w:kern w:val="0"/>
          <w:sz w:val="32"/>
          <w:szCs w:val="32"/>
          <w:lang w:bidi="ar"/>
        </w:rPr>
        <w:t>     为进一步规范农机购置补贴实施工作，加大农机购置补贴违规行为监督和打击力度，根据省农业机械技术中心《河南省农业机械购置补贴异常情形报告制度》（试行）的通知（豫农机文[2020]45号）的要求，结合我区实际和职责范围制定本制度。</w:t>
      </w:r>
      <w:r>
        <w:rPr>
          <w:rFonts w:hint="eastAsia" w:ascii="微软雅黑" w:hAnsi="微软雅黑" w:eastAsia="微软雅黑"/>
          <w:color w:val="333333"/>
          <w:kern w:val="0"/>
          <w:szCs w:val="21"/>
          <w:lang w:bidi="ar"/>
        </w:rPr>
        <w:br w:type="textWrapping"/>
      </w:r>
      <w:r>
        <w:rPr>
          <w:rFonts w:ascii="Times New Roman" w:hAnsi="Times New Roman" w:eastAsia="微软雅黑"/>
          <w:color w:val="333333"/>
          <w:kern w:val="0"/>
          <w:szCs w:val="21"/>
          <w:lang w:bidi="ar"/>
        </w:rPr>
        <w:t>  </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Style w:val="7"/>
          <w:rFonts w:hint="eastAsia" w:ascii="仿宋" w:hAnsi="仿宋" w:eastAsia="仿宋"/>
          <w:color w:val="333333"/>
          <w:kern w:val="0"/>
          <w:sz w:val="32"/>
          <w:szCs w:val="32"/>
          <w:lang w:bidi="ar"/>
        </w:rPr>
        <w:t xml:space="preserve">     高新区农业农村和社会事务局农机购置补贴异常情形报告制度（试行）</w:t>
      </w:r>
      <w:r>
        <w:rPr>
          <w:rFonts w:hint="eastAsia" w:ascii="微软雅黑" w:hAnsi="微软雅黑" w:eastAsia="微软雅黑"/>
          <w:color w:val="333333"/>
          <w:kern w:val="0"/>
          <w:szCs w:val="21"/>
          <w:lang w:bidi="ar"/>
        </w:rPr>
        <w:br w:type="textWrapping"/>
      </w:r>
      <w:r>
        <w:rPr>
          <w:rStyle w:val="7"/>
          <w:rFonts w:hint="eastAsia" w:ascii="微软雅黑" w:hAnsi="微软雅黑" w:eastAsia="微软雅黑"/>
          <w:color w:val="333333"/>
          <w:kern w:val="0"/>
          <w:sz w:val="32"/>
          <w:szCs w:val="32"/>
          <w:lang w:bidi="ar"/>
        </w:rPr>
        <w:t xml:space="preserve">                            </w:t>
      </w:r>
      <w:r>
        <w:rPr>
          <w:rStyle w:val="7"/>
          <w:rFonts w:hint="eastAsia" w:ascii="仿宋" w:hAnsi="仿宋" w:eastAsia="仿宋"/>
          <w:color w:val="333333"/>
          <w:kern w:val="0"/>
          <w:sz w:val="32"/>
          <w:szCs w:val="32"/>
          <w:lang w:bidi="ar"/>
        </w:rPr>
        <w:t>第一章</w:t>
      </w:r>
      <w:r>
        <w:rPr>
          <w:rStyle w:val="7"/>
          <w:rFonts w:hint="eastAsia" w:ascii="微软雅黑" w:hAnsi="微软雅黑" w:eastAsia="微软雅黑"/>
          <w:color w:val="333333"/>
          <w:kern w:val="0"/>
          <w:sz w:val="32"/>
          <w:szCs w:val="32"/>
          <w:lang w:bidi="ar"/>
        </w:rPr>
        <w:t>    </w:t>
      </w:r>
      <w:r>
        <w:rPr>
          <w:rStyle w:val="7"/>
          <w:rFonts w:hint="eastAsia" w:ascii="仿宋" w:hAnsi="仿宋" w:eastAsia="仿宋"/>
          <w:color w:val="333333"/>
          <w:kern w:val="0"/>
          <w:sz w:val="32"/>
          <w:szCs w:val="32"/>
          <w:lang w:bidi="ar"/>
        </w:rPr>
        <w:t>总则</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     第一条   为进一步做好农机购置补贴政策实施工作，规范操作强化监督，根据省农业机械技术中心《关于印发的&lt;河南省农业机械购置补贴异常情形报告制度（试行）&gt;的通知》（豫农机文[2020]45号），年度农机购置补贴实施指导意见的有关规定制定本办法。</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第二条   本办法适用于机具核验、政策实施等过程中所发生的异常情形，以及其它与补贴有关的异常情形。</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第三条   本办法所称异常情形是指在农机购置政策实施过程中出现的与补贴政策不符或者有悖于常规操作的行为及情形等。</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第四条   本办法的报告主体含区级农机主管部门、农机生产企业、经销企业、购机户等。</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Style w:val="7"/>
          <w:rFonts w:hint="eastAsia" w:ascii="仿宋" w:hAnsi="仿宋" w:eastAsia="仿宋"/>
          <w:color w:val="333333"/>
          <w:kern w:val="0"/>
          <w:sz w:val="32"/>
          <w:szCs w:val="32"/>
          <w:lang w:bidi="ar"/>
        </w:rPr>
        <w:t>第二章</w:t>
      </w:r>
      <w:r>
        <w:rPr>
          <w:rStyle w:val="7"/>
          <w:rFonts w:hint="eastAsia" w:ascii="微软雅黑" w:hAnsi="微软雅黑" w:eastAsia="微软雅黑"/>
          <w:color w:val="333333"/>
          <w:kern w:val="0"/>
          <w:sz w:val="32"/>
          <w:szCs w:val="32"/>
          <w:lang w:bidi="ar"/>
        </w:rPr>
        <w:t>   </w:t>
      </w:r>
      <w:r>
        <w:rPr>
          <w:rStyle w:val="7"/>
          <w:rFonts w:hint="eastAsia" w:ascii="仿宋" w:hAnsi="仿宋" w:eastAsia="仿宋"/>
          <w:color w:val="333333"/>
          <w:kern w:val="0"/>
          <w:sz w:val="32"/>
          <w:szCs w:val="32"/>
          <w:lang w:bidi="ar"/>
        </w:rPr>
        <w:t>异常情形类型与处理</w:t>
      </w:r>
    </w:p>
    <w:p>
      <w:pPr>
        <w:widowControl/>
        <w:jc w:val="left"/>
        <w:rPr>
          <w:rFonts w:hint="eastAsia" w:ascii="仿宋" w:hAnsi="仿宋" w:eastAsia="仿宋"/>
          <w:color w:val="333333"/>
          <w:kern w:val="0"/>
          <w:sz w:val="32"/>
          <w:szCs w:val="32"/>
          <w:lang w:bidi="ar"/>
        </w:rPr>
      </w:pPr>
      <w:r>
        <w:rPr>
          <w:rFonts w:hint="eastAsia" w:ascii="仿宋" w:hAnsi="仿宋" w:eastAsia="仿宋"/>
          <w:color w:val="333333"/>
          <w:kern w:val="0"/>
          <w:sz w:val="32"/>
          <w:szCs w:val="32"/>
          <w:lang w:bidi="ar"/>
        </w:rPr>
        <w:t>一、机具核验</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1、主要内容</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（一）购机者身份信息有效身份证明（个人凭身份证、农业生产经营组织凭组织机构代码证或工商营业执照）原件、复印件。</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（二）购买信息。购买补贴机具税控发票等信息。</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（三）补贴机具信息。机具实物上的固定铭牌信息，农机购置补贴辅助管理系统所对应的机具信息、牌证管理机具的行驶证信息等。</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（四）其它信息。补贴机具使用情况、补贴资金兑付等。</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2、报告主体：区级农机主管部门。</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3、报告要求：区级农机主管部门在机具核验过程中收集相关材料，及时将异常情形和处理建议报告区农机购置补贴领导小组，经研究决定后报市级农机主管部门。</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二、政策实施</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1、主要内容：含补贴申请、日常监督管理、违规查处等内容。加强对单人多台套、短期内大批量、同人连年购置同类机具、区域适应性差的机具购置，购置与自身从事的农业生产无直接关系的机具，机具长期闲置不用、投诉较多、周边地区已作出处理等异常情形的核查上报。</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2、报告主体：区级农机主管部门，农机生产企业、经销企业及购机者等。</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3、报告要求：区级农机主管部门对在补贴申请、日常监督、违规查处等过程中发现的异常情形进行收集，及时将异常情形的表现形式及处理建议报告区农机购置补贴领导小组，经研究决定后报市级农机主管部门；农机生产企业和经销企业发现影响补贴政策实施的异常情况，应主动报告区农机主管部门，及时采取防范补救措施，加强整改；鼓励购机户对补贴实施过程中异常情形进行报告，并对报告证明属实的购机户予以适当形式的奖励。</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Style w:val="7"/>
          <w:rFonts w:hint="eastAsia" w:ascii="仿宋" w:hAnsi="仿宋" w:eastAsia="仿宋"/>
          <w:color w:val="333333"/>
          <w:kern w:val="0"/>
          <w:sz w:val="32"/>
          <w:szCs w:val="32"/>
          <w:lang w:bidi="ar"/>
        </w:rPr>
        <w:t>第三章</w:t>
      </w:r>
      <w:r>
        <w:rPr>
          <w:rStyle w:val="7"/>
          <w:rFonts w:hint="eastAsia" w:ascii="微软雅黑" w:hAnsi="微软雅黑" w:eastAsia="微软雅黑"/>
          <w:color w:val="333333"/>
          <w:kern w:val="0"/>
          <w:sz w:val="32"/>
          <w:szCs w:val="32"/>
          <w:lang w:bidi="ar"/>
        </w:rPr>
        <w:t>    </w:t>
      </w:r>
      <w:r>
        <w:rPr>
          <w:rStyle w:val="7"/>
          <w:rFonts w:hint="eastAsia" w:ascii="仿宋" w:hAnsi="仿宋" w:eastAsia="仿宋"/>
          <w:color w:val="333333"/>
          <w:kern w:val="0"/>
          <w:sz w:val="32"/>
          <w:szCs w:val="32"/>
          <w:lang w:bidi="ar"/>
        </w:rPr>
        <w:t>相关要求</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第五条   异常情形报告制度有助于将违规行为消灭于萌芽状态，对补贴风险防控至关重要，同时对补贴工作人员提出更高要求，区农机主管部门选配责任心强、业务素质高、作风优良的干部从事补贴工作，定期开展廉洁从政、业务技能等方面的教育培训，提升政策实施和风险防控能力。</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Style w:val="7"/>
          <w:rFonts w:hint="eastAsia" w:ascii="仿宋" w:hAnsi="仿宋" w:eastAsia="仿宋"/>
          <w:color w:val="333333"/>
          <w:kern w:val="0"/>
          <w:sz w:val="32"/>
          <w:szCs w:val="32"/>
          <w:lang w:bidi="ar"/>
        </w:rPr>
        <w:t>第四章</w:t>
      </w:r>
      <w:r>
        <w:rPr>
          <w:rStyle w:val="7"/>
          <w:rFonts w:hint="eastAsia" w:ascii="微软雅黑" w:hAnsi="微软雅黑" w:eastAsia="微软雅黑"/>
          <w:color w:val="333333"/>
          <w:kern w:val="0"/>
          <w:sz w:val="32"/>
          <w:szCs w:val="32"/>
          <w:lang w:bidi="ar"/>
        </w:rPr>
        <w:t>   </w:t>
      </w:r>
      <w:r>
        <w:rPr>
          <w:rStyle w:val="7"/>
          <w:rFonts w:hint="eastAsia" w:ascii="仿宋" w:hAnsi="仿宋" w:eastAsia="仿宋"/>
          <w:color w:val="333333"/>
          <w:kern w:val="0"/>
          <w:sz w:val="32"/>
          <w:szCs w:val="32"/>
          <w:lang w:bidi="ar"/>
        </w:rPr>
        <w:t>附则</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第六条    本制度由高新区农业农村和社会事务局</w:t>
      </w:r>
      <w:r>
        <w:rPr>
          <w:rFonts w:hint="eastAsia" w:ascii="仿宋" w:hAnsi="仿宋" w:eastAsia="仿宋"/>
          <w:color w:val="333333"/>
          <w:kern w:val="0"/>
          <w:sz w:val="32"/>
          <w:szCs w:val="32"/>
          <w:lang w:bidi="ar"/>
        </w:rPr>
        <w:t>农业机械技术中心负责解释。</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第七条    本制度自发布之日起施行。</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                              </w:t>
      </w:r>
      <w:r>
        <w:rPr>
          <w:rFonts w:hint="default" w:ascii="仿宋" w:hAnsi="仿宋" w:eastAsia="仿宋"/>
          <w:color w:val="333333"/>
          <w:kern w:val="0"/>
          <w:sz w:val="32"/>
          <w:szCs w:val="32"/>
          <w:lang w:val="en-US" w:bidi="ar"/>
        </w:rPr>
        <w:t xml:space="preserve">   </w:t>
      </w:r>
      <w:bookmarkStart w:id="0" w:name="_GoBack"/>
      <w:bookmarkEnd w:id="0"/>
      <w:r>
        <w:rPr>
          <w:rFonts w:hint="eastAsia" w:ascii="仿宋" w:hAnsi="仿宋" w:eastAsia="仿宋"/>
          <w:color w:val="333333"/>
          <w:kern w:val="0"/>
          <w:sz w:val="32"/>
          <w:szCs w:val="32"/>
          <w:lang w:bidi="ar"/>
        </w:rPr>
        <w:t>   高新区农业农村和社会事务局</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useFELayout/>
    <w:compatSetting w:name="compatibilityMode" w:uri="http://schemas.microsoft.com/office/word" w:val="11"/>
  </w:compat>
  <w:rsids>
    <w:rsidRoot w:val="00000000"/>
    <w:rsid w:val="3FEF7022"/>
    <w:rsid w:val="4EEEF5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11"/>
    <w:basedOn w:val="1"/>
    <w:qFormat/>
    <w:uiPriority w:val="0"/>
    <w:pPr>
      <w:spacing w:before="100" w:beforeAutospacing="1" w:after="100" w:afterAutospacing="1"/>
      <w:jc w:val="left"/>
      <w:outlineLvl w:val="0"/>
    </w:pPr>
    <w:rPr>
      <w:rFonts w:hint="eastAsia" w:ascii="宋体" w:hAnsi="宋体" w:eastAsia="宋体"/>
      <w:b/>
      <w:bCs/>
      <w:kern w:val="44"/>
      <w:sz w:val="48"/>
      <w:szCs w:val="48"/>
      <w:lang w:val="en-US" w:eastAsia="zh-CN" w:bidi="ar"/>
    </w:rPr>
  </w:style>
  <w:style w:type="character" w:customStyle="1" w:styleId="5">
    <w:name w:val="默认段落字体1"/>
    <w:link w:val="1"/>
    <w:semiHidden/>
    <w:qFormat/>
    <w:uiPriority w:val="0"/>
  </w:style>
  <w:style w:type="table" w:customStyle="1" w:styleId="6">
    <w:name w:val="普通表格1"/>
    <w:semiHidden/>
    <w:qFormat/>
    <w:uiPriority w:val="0"/>
  </w:style>
  <w:style w:type="character" w:customStyle="1" w:styleId="7">
    <w:name w:val="要点1"/>
    <w:link w:val="1"/>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2023-09-18T10:59:33Z</dcterms:created>
  <dc:creator>greatwall</dc:creator>
  <cp:lastModifiedBy>greatwall</cp:lastModifiedBy>
  <dcterms:modified xsi:type="dcterms:W3CDTF">2023-09-18T11:00:28Z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