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0"/>
          <w:szCs w:val="48"/>
          <w:lang w:eastAsia="zh-CN"/>
        </w:rPr>
      </w:pPr>
      <w:r>
        <w:rPr>
          <w:rFonts w:hint="eastAsia" w:ascii="仿宋" w:hAnsi="仿宋" w:eastAsia="仿宋" w:cs="仿宋"/>
          <w:b/>
          <w:bCs/>
          <w:sz w:val="40"/>
          <w:szCs w:val="48"/>
          <w:lang w:eastAsia="zh-CN"/>
        </w:rPr>
        <w:t>许昌市示范区</w:t>
      </w:r>
    </w:p>
    <w:p>
      <w:pPr>
        <w:jc w:val="center"/>
        <w:rPr>
          <w:rFonts w:hint="eastAsia" w:ascii="仿宋" w:hAnsi="仿宋" w:eastAsia="仿宋" w:cs="仿宋"/>
          <w:b/>
          <w:bCs/>
          <w:sz w:val="40"/>
          <w:szCs w:val="48"/>
          <w:lang w:eastAsia="zh-CN"/>
        </w:rPr>
      </w:pPr>
      <w:r>
        <w:rPr>
          <w:rFonts w:hint="eastAsia" w:ascii="仿宋" w:hAnsi="仿宋" w:eastAsia="仿宋" w:cs="仿宋"/>
          <w:b/>
          <w:bCs/>
          <w:sz w:val="40"/>
          <w:szCs w:val="48"/>
        </w:rPr>
        <w:t>农机购置补贴机具核验</w:t>
      </w:r>
      <w:r>
        <w:rPr>
          <w:rFonts w:hint="eastAsia" w:ascii="仿宋" w:hAnsi="仿宋" w:eastAsia="仿宋" w:cs="仿宋"/>
          <w:b/>
          <w:bCs/>
          <w:sz w:val="40"/>
          <w:szCs w:val="48"/>
          <w:lang w:eastAsia="zh-CN"/>
        </w:rPr>
        <w:t>制度</w:t>
      </w:r>
      <w:bookmarkStart w:id="0" w:name="_GoBack"/>
      <w:bookmarkEnd w:id="0"/>
    </w:p>
    <w:p>
      <w:pPr>
        <w:rPr>
          <w:rFonts w:hint="eastAsia" w:ascii="仿宋" w:hAnsi="仿宋" w:eastAsia="仿宋" w:cs="仿宋"/>
          <w:sz w:val="32"/>
          <w:szCs w:val="40"/>
          <w:lang w:eastAsia="zh-CN"/>
        </w:rPr>
      </w:pPr>
    </w:p>
    <w:p>
      <w:pPr>
        <w:widowControl/>
        <w:snapToGrid w:val="0"/>
        <w:spacing w:line="360" w:lineRule="auto"/>
        <w:ind w:firstLine="640" w:firstLineChars="200"/>
        <w:rPr>
          <w:rFonts w:hint="eastAsia" w:ascii="仿宋" w:hAnsi="仿宋" w:eastAsia="仿宋" w:cs="仿宋"/>
          <w:sz w:val="32"/>
          <w:szCs w:val="40"/>
          <w:lang w:eastAsia="zh-CN"/>
        </w:rPr>
      </w:pPr>
      <w:r>
        <w:rPr>
          <w:rFonts w:hint="eastAsia" w:ascii="仿宋_GB2312" w:eastAsia="仿宋_GB2312" w:cs="仿宋_GB2312"/>
          <w:kern w:val="0"/>
          <w:sz w:val="32"/>
          <w:szCs w:val="32"/>
        </w:rPr>
        <w:t>加强农机购置补贴机具核验管理，是确保补贴资金安全和政策效益充分发挥的关键举措。</w:t>
      </w:r>
      <w:r>
        <w:rPr>
          <w:rFonts w:hint="eastAsia" w:ascii="仿宋_GB2312" w:hAnsi="仿宋_GB2312" w:eastAsia="仿宋_GB2312" w:cs="仿宋_GB2312"/>
          <w:sz w:val="32"/>
          <w:szCs w:val="32"/>
        </w:rPr>
        <w:t>根据《河南省2021-2023年农业机械购置补贴实施指导意见》要求，制定本制度。</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一、核验内容</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补贴机具核验是指区级及以下农机化主管部门对从事农业生产的个人和农业生产经营组织（以下简称“购机者”）申报农机购置补贴时提供的相关资料进行形式审核、对机具进行核查的工作。核验的主要内容包括：</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（一）购机者身份信息。个人身份证件或农业生产经营组织工商营业执照（统一社会信用代码）及其法定代表人身份证件等信息；</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（二）购买信息。购买补贴机具税控发票等信息；</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（三）机具信息。机具实物上的固定铭牌信息、农机购置补贴辅助管理系统所对应机具的信息、牌证管理机具的行驶证信息等；</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（四）其他信息。购机者社保卡账号、开户名等信息，以及政策实施要求提供的其他必要信息。</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 xml:space="preserve">上述信息的真实性、完整性和有效性由购机者、产销企业和农机安全监理机构分别负责，并承担相应的法律责任。   </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二、核验程序及要求</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（一）受理申请。对购机者自主提出的补贴申请，主管部门应按规定及时受理。鼓励通过手机APP、“一站式”服务窗口等便捷高效的方式受理申请。</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二）资料核验。一是购机者及其身份、购机税控发票等资料。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二是社保卡等资料。重点核验购机者填写的社保卡账号、开户名等信息与其携带的社保卡所显示的账号、身份证件所显示的购机者姓名、工商营业执照所显示的农业生产经营组织名称是否一致。三是购机价格真实性承诺。提示购机者确认购机税控发票上的购机金额与其实际全部支付给经销企业的资金是否一致，以及隐瞒不报、提供虚假信息需承担的违规责任，提示购机者对购机价格的真实性签字确认。四是政策实施要求提供的其他资料。</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未通过核验的，应将所发现的问题一次性告知购机者，并说明完善方法。</w:t>
      </w:r>
    </w:p>
    <w:p>
      <w:pPr>
        <w:numPr>
          <w:ilvl w:val="0"/>
          <w:numId w:val="1"/>
        </w:num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机具核验。一是重点机具核验。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二是非重点机具核验。对补贴额较低、风险可控度高的机具可采取补贴资金兑付后按比例抽查核验方式进行，抽核内容同重点机具。重点机具和非重点机具的标准以及抽核比例或数量由各县自行规定。三是限时办理。在收到购机者补贴申请后，应于2个工作日内做出是否受理的决定，对因资料不齐全等原因无法受理的，应注明原因，并按原渠道退回申请；对符合条件可以受理的，应于13个工作日内（不含公示时间）完成相关核验工作。“三合一”机具需核实作业面积，不受办理时限限制。</w:t>
      </w:r>
    </w:p>
    <w:p>
      <w:pPr>
        <w:numPr>
          <w:ilvl w:val="0"/>
          <w:numId w:val="0"/>
        </w:num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鼓励通过进村入户、提前预约等方式开展核验，便利购机者以及设施安装类机具核验。核验结果由核验人员与购机者双方签字确认。探索对补贴机具核验结果实行基层农机化、种植业、畜牧业、渔业、农产品初加工等有关方面共同参加的集体会商。加强对单人多台套、短期内大批量、同人连年购置同类机具、区域适应性差的机具购置等异常情形的核验。</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未通过核验的，应将所发现的问题一次性告知购机者，并说明完善方法。</w:t>
      </w:r>
    </w:p>
    <w:p>
      <w:pPr>
        <w:numPr>
          <w:ilvl w:val="0"/>
          <w:numId w:val="1"/>
        </w:numPr>
        <w:ind w:left="0" w:leftChars="0"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复核登记。对资料核验、机具核验的程序、方式和签章的规范性进行集体复核，可与集体会商同步进行，通过后登记立册。</w:t>
      </w:r>
    </w:p>
    <w:p>
      <w:pPr>
        <w:numPr>
          <w:ilvl w:val="0"/>
          <w:numId w:val="1"/>
        </w:numPr>
        <w:ind w:left="0" w:leftChars="0"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公示报送。对通过复核的补贴申请信息进行为期不少于5天的公示，公示无异议后报送同级财政部门。</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（六）资料处理。对财政部门未提出疑义的补贴申请，将其核验资料留存备用备查，留存期限不少于10年。</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三、监督管理</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（一）加强核验人员队伍建设。选配责任心强、业务素质高、作风优良的干部从事核验工作，对其每年至少开展一次廉洁从政、业务技能等方面的教育培训。</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二）推行购机承诺践诺。加强购机者补贴申请行为的自我约束和信用管理，实行补贴申请资料真实性、完整性和有效性的自主承诺，引导其规范参与补贴政策实施，主动报告所发现的问题，共同维护政策实施良好环境。</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三）全面排查违规线索。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区级农机购置补贴领导小组研究决策。</w:t>
      </w:r>
    </w:p>
    <w:p>
      <w:pPr>
        <w:ind w:firstLine="640" w:firstLineChars="200"/>
        <w:rPr>
          <w:rFonts w:hint="eastAsia" w:ascii="仿宋" w:hAnsi="仿宋" w:eastAsia="仿宋" w:cs="仿宋"/>
          <w:sz w:val="32"/>
          <w:szCs w:val="40"/>
          <w:lang w:eastAsia="zh-CN"/>
        </w:rPr>
      </w:pPr>
      <w:r>
        <w:rPr>
          <w:rFonts w:hint="eastAsia" w:ascii="仿宋" w:hAnsi="仿宋" w:eastAsia="仿宋" w:cs="仿宋"/>
          <w:sz w:val="32"/>
          <w:szCs w:val="40"/>
          <w:lang w:eastAsia="zh-CN"/>
        </w:rPr>
        <w:t>（四）严格监督管理。健全内部控制制度，以机具核验流程为主线，逐项工作、逐个环节查找风险点，制定防控措施。</w:t>
      </w:r>
    </w:p>
    <w:p>
      <w:pPr>
        <w:ind w:firstLine="420"/>
        <w:rPr>
          <w:rFonts w:hint="eastAsia" w:ascii="仿宋" w:hAnsi="仿宋" w:eastAsia="仿宋" w:cs="仿宋"/>
          <w:sz w:val="32"/>
          <w:szCs w:val="32"/>
        </w:rPr>
      </w:pPr>
    </w:p>
    <w:p>
      <w:pPr>
        <w:ind w:firstLine="1280" w:firstLineChars="400"/>
        <w:rPr>
          <w:rFonts w:hint="eastAsia" w:ascii="仿宋" w:hAnsi="仿宋" w:eastAsia="仿宋" w:cs="仿宋"/>
          <w:sz w:val="32"/>
          <w:szCs w:val="32"/>
          <w:lang w:eastAsia="zh-CN"/>
        </w:rPr>
      </w:pPr>
    </w:p>
    <w:p>
      <w:pPr>
        <w:ind w:firstLine="1280" w:firstLineChars="400"/>
        <w:rPr>
          <w:rFonts w:hint="eastAsia" w:ascii="仿宋" w:hAnsi="仿宋" w:eastAsia="仿宋" w:cs="仿宋"/>
          <w:sz w:val="32"/>
          <w:szCs w:val="32"/>
          <w:lang w:eastAsia="zh-CN"/>
        </w:rPr>
      </w:pPr>
    </w:p>
    <w:p>
      <w:pPr>
        <w:ind w:firstLine="3840" w:firstLineChars="1200"/>
        <w:rPr>
          <w:rFonts w:hint="eastAsia" w:ascii="仿宋" w:hAnsi="仿宋" w:eastAsia="仿宋" w:cs="仿宋"/>
          <w:sz w:val="32"/>
          <w:szCs w:val="32"/>
          <w:lang w:val="en-US" w:eastAsia="zh-CN"/>
        </w:rPr>
      </w:pPr>
      <w:r>
        <w:rPr>
          <w:rFonts w:hint="eastAsia" w:ascii="仿宋" w:hAnsi="仿宋" w:eastAsia="仿宋" w:cs="仿宋"/>
          <w:sz w:val="32"/>
          <w:szCs w:val="32"/>
          <w:lang w:eastAsia="zh-CN"/>
        </w:rPr>
        <w:t>示范区农业农村发展服务中心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C3BB1C"/>
    <w:multiLevelType w:val="singleLevel"/>
    <w:tmpl w:val="39C3BB1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MDE3YWNiZjBmNDhlNmFhNDlhZmNmYjRkNTdiZWUifQ=="/>
  </w:docVars>
  <w:rsids>
    <w:rsidRoot w:val="05B17D12"/>
    <w:rsid w:val="05B17D12"/>
    <w:rsid w:val="0B043E4F"/>
    <w:rsid w:val="108E6869"/>
    <w:rsid w:val="35E2A0AA"/>
    <w:rsid w:val="36EE40BB"/>
    <w:rsid w:val="36F93E3B"/>
    <w:rsid w:val="38860061"/>
    <w:rsid w:val="3B7EB038"/>
    <w:rsid w:val="408D0794"/>
    <w:rsid w:val="69B54CEC"/>
    <w:rsid w:val="6A235BF3"/>
    <w:rsid w:val="AE6E5194"/>
    <w:rsid w:val="CFFB9DA7"/>
    <w:rsid w:val="D5E8A2D5"/>
    <w:rsid w:val="D7FB62B6"/>
    <w:rsid w:val="DEB267F3"/>
    <w:rsid w:val="DFBBDD32"/>
    <w:rsid w:val="F7FD4249"/>
    <w:rsid w:val="FE3E4776"/>
    <w:rsid w:val="FF7F45D0"/>
    <w:rsid w:val="FFFFEC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2231</Words>
  <Characters>2239</Characters>
  <Lines>0</Lines>
  <Paragraphs>0</Paragraphs>
  <TotalTime>2</TotalTime>
  <ScaleCrop>false</ScaleCrop>
  <LinksUpToDate>false</LinksUpToDate>
  <CharactersWithSpaces>2242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2021-03-03T17:23:00Z</dcterms:created>
  <dc:creator>怀念</dc:creator>
  <cp:lastModifiedBy>huanghe</cp:lastModifiedBy>
  <dcterms:modified xsi:type="dcterms:W3CDTF">2023-09-17T10:15:25Z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9287762FE59440B0AB2BF075F4521163</vt:lpwstr>
  </property>
</Properties>
</file>