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jc w:val="center"/>
        <w:rPr>
          <w:rFonts w:hint="eastAsia"/>
          <w:b/>
          <w:sz w:val="28"/>
          <w:szCs w:val="36"/>
        </w:rPr>
      </w:pPr>
      <w:r>
        <w:rPr>
          <w:rFonts w:hint="eastAsia"/>
          <w:b/>
          <w:sz w:val="28"/>
          <w:szCs w:val="36"/>
        </w:rPr>
        <w:t>商水县农机中心开展农机产销企业核查自查规范落实补贴政策</w:t>
      </w:r>
    </w:p>
    <w:p>
      <w:pPr>
        <w:spacing w:beforeLines="0" w:afterLines="0"/>
        <w:jc w:val="center"/>
        <w:rPr>
          <w:rFonts w:hint="eastAsia"/>
          <w:sz w:val="21"/>
          <w:szCs w:val="24"/>
        </w:rPr>
      </w:pPr>
    </w:p>
    <w:p>
      <w:pPr>
        <w:spacing w:beforeLines="0" w:afterLines="0"/>
        <w:jc w:val="center"/>
        <w:rPr>
          <w:rFonts w:hint="eastAsia"/>
          <w:sz w:val="21"/>
          <w:szCs w:val="24"/>
        </w:rPr>
      </w:pPr>
    </w:p>
    <w:p>
      <w:pPr>
        <w:spacing w:beforeLines="0" w:afterLines="0"/>
        <w:rPr>
          <w:rFonts w:hint="eastAsia"/>
          <w:sz w:val="21"/>
          <w:szCs w:val="24"/>
        </w:rPr>
      </w:pPr>
      <w:r>
        <w:rPr>
          <w:rFonts w:hint="eastAsia"/>
          <w:sz w:val="21"/>
          <w:szCs w:val="24"/>
        </w:rPr>
        <w:t xml:space="preserve">   为进一步加强和规范商水县域内产销企业市场经营行为，12月9日到12日，商水县农机中心组织工作人员围绕商水县域内农机生产企业、农机经销企业，以及参与农机购置补贴机具开展全面企业自查和工作排查，确保农机购置补贴政策落实到位，让群众真正得到实惠。</w:t>
      </w:r>
      <w:r>
        <w:rPr>
          <w:rFonts w:hint="default"/>
          <w:sz w:val="21"/>
          <w:szCs w:val="24"/>
        </w:rPr>
        <w:drawing>
          <wp:inline distT="0" distB="0" distL="114300" distR="114300">
            <wp:extent cx="5200015" cy="3901440"/>
            <wp:effectExtent l="0" t="0" r="635" b="3810"/>
            <wp:docPr id="1" name="图片 1" descr="11aaf9ecdbd8dddc7169db850374c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aaf9ecdbd8dddc7169db850374cb4"/>
                    <pic:cNvPicPr>
                      <a:picLocks noChangeAspect="1"/>
                    </pic:cNvPicPr>
                  </pic:nvPicPr>
                  <pic:blipFill>
                    <a:blip r:embed="rId4"/>
                    <a:stretch>
                      <a:fillRect/>
                    </a:stretch>
                  </pic:blipFill>
                  <pic:spPr>
                    <a:xfrm>
                      <a:off x="0" y="0"/>
                      <a:ext cx="5200015" cy="3901440"/>
                    </a:xfrm>
                    <a:prstGeom prst="rect">
                      <a:avLst/>
                    </a:prstGeom>
                    <a:noFill/>
                    <a:ln>
                      <a:noFill/>
                    </a:ln>
                  </pic:spPr>
                </pic:pic>
              </a:graphicData>
            </a:graphic>
          </wp:inline>
        </w:drawing>
      </w:r>
      <w:r>
        <w:rPr>
          <w:rFonts w:hint="eastAsia"/>
          <w:sz w:val="21"/>
          <w:szCs w:val="24"/>
        </w:rPr>
        <w:t xml:space="preserve">          </w:t>
      </w:r>
    </w:p>
    <w:p>
      <w:pPr>
        <w:spacing w:beforeLines="0" w:afterLines="0"/>
        <w:rPr>
          <w:rFonts w:hint="eastAsia"/>
          <w:sz w:val="21"/>
          <w:szCs w:val="24"/>
        </w:rPr>
      </w:pPr>
    </w:p>
    <w:p>
      <w:pPr>
        <w:spacing w:beforeLines="0" w:afterLines="0"/>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为确保核查（自查）工作取得实效，农机中心成立核查专班，根据县域内现有农机产销企业状况，逐一进点核查。每到一处，核查人员均详细查看企业注册信息、经营地址、营业状态、产品销售状况等，尤其是对纳入农机购置补贴范围的农机具一一进行查看，严厉打击不法农机产销企业，净化农机经营环境，让“僵尸农机”市场无处藏身。要求各农机经销企业要讲规矩、守纪律，诚实守信、合法经营，不得借农机购置补贴名义销售虚假农机产品，不得以次充好欺骗消费者。</w:t>
      </w:r>
    </w:p>
    <w:p>
      <w:pPr>
        <w:spacing w:beforeLines="0" w:afterLines="0"/>
        <w:rPr>
          <w:rFonts w:hint="eastAsia" w:ascii="宋体" w:hAnsi="宋体" w:cs="宋体"/>
          <w:color w:val="000000"/>
          <w:sz w:val="24"/>
          <w:szCs w:val="24"/>
          <w:shd w:val="clear" w:color="auto" w:fill="FFFFFF"/>
        </w:rPr>
      </w:pPr>
      <w:r>
        <w:rPr>
          <w:rFonts w:hint="default" w:ascii="宋体" w:hAnsi="宋体" w:cs="宋体"/>
          <w:color w:val="000000"/>
          <w:sz w:val="24"/>
          <w:szCs w:val="24"/>
          <w:shd w:val="clear" w:color="auto" w:fill="FFFFFF"/>
        </w:rPr>
        <w:drawing>
          <wp:inline distT="0" distB="0" distL="114300" distR="114300">
            <wp:extent cx="4637405" cy="4237355"/>
            <wp:effectExtent l="0" t="0" r="10795" b="10795"/>
            <wp:docPr id="4" name="图片 2" descr="25db728193f56652f0850bb1fff6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25db728193f56652f0850bb1fff6d74"/>
                    <pic:cNvPicPr>
                      <a:picLocks noChangeAspect="1"/>
                    </pic:cNvPicPr>
                  </pic:nvPicPr>
                  <pic:blipFill>
                    <a:blip r:embed="rId5"/>
                    <a:stretch>
                      <a:fillRect/>
                    </a:stretch>
                  </pic:blipFill>
                  <pic:spPr>
                    <a:xfrm>
                      <a:off x="0" y="0"/>
                      <a:ext cx="4637405" cy="4237355"/>
                    </a:xfrm>
                    <a:prstGeom prst="rect">
                      <a:avLst/>
                    </a:prstGeom>
                    <a:noFill/>
                    <a:ln>
                      <a:noFill/>
                    </a:ln>
                  </pic:spPr>
                </pic:pic>
              </a:graphicData>
            </a:graphic>
          </wp:inline>
        </w:drawing>
      </w:r>
      <w:r>
        <w:rPr>
          <w:rFonts w:hint="default" w:ascii="宋体" w:hAnsi="宋体" w:cs="宋体"/>
          <w:color w:val="000000"/>
          <w:sz w:val="24"/>
          <w:szCs w:val="24"/>
          <w:shd w:val="clear" w:color="auto" w:fill="FFFFFF"/>
        </w:rPr>
        <w:drawing>
          <wp:inline distT="0" distB="0" distL="114300" distR="114300">
            <wp:extent cx="4639310" cy="4397375"/>
            <wp:effectExtent l="0" t="0" r="8890" b="3175"/>
            <wp:docPr id="3" name="图片 3" descr="bd8ea9fca6b1f4bcf10f449b50cb1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8ea9fca6b1f4bcf10f449b50cb1cf"/>
                    <pic:cNvPicPr>
                      <a:picLocks noChangeAspect="1"/>
                    </pic:cNvPicPr>
                  </pic:nvPicPr>
                  <pic:blipFill>
                    <a:blip r:embed="rId6"/>
                    <a:stretch>
                      <a:fillRect/>
                    </a:stretch>
                  </pic:blipFill>
                  <pic:spPr>
                    <a:xfrm>
                      <a:off x="0" y="0"/>
                      <a:ext cx="4639310" cy="4397375"/>
                    </a:xfrm>
                    <a:prstGeom prst="rect">
                      <a:avLst/>
                    </a:prstGeom>
                    <a:noFill/>
                    <a:ln>
                      <a:noFill/>
                    </a:ln>
                  </pic:spPr>
                </pic:pic>
              </a:graphicData>
            </a:graphic>
          </wp:inline>
        </w:drawing>
      </w:r>
    </w:p>
    <w:p>
      <w:pPr>
        <w:spacing w:beforeLines="0" w:afterLines="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在县域内经销企业内宣讲上级文件精神，并现场签订自查自纠承诺书。</w:t>
      </w:r>
      <w:r>
        <w:rPr>
          <w:rFonts w:hint="default" w:ascii="宋体" w:hAnsi="宋体" w:cs="宋体"/>
          <w:color w:val="000000"/>
          <w:sz w:val="24"/>
          <w:szCs w:val="24"/>
          <w:shd w:val="clear" w:color="auto" w:fill="FFFFFF"/>
        </w:rPr>
        <w:drawing>
          <wp:inline distT="0" distB="0" distL="114300" distR="114300">
            <wp:extent cx="5495290" cy="6169025"/>
            <wp:effectExtent l="0" t="0" r="10160" b="3175"/>
            <wp:docPr id="2" name="图片 4" descr="18201f2bdb12f8eabf9cdbedecae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18201f2bdb12f8eabf9cdbedecae017"/>
                    <pic:cNvPicPr>
                      <a:picLocks noChangeAspect="1"/>
                    </pic:cNvPicPr>
                  </pic:nvPicPr>
                  <pic:blipFill>
                    <a:blip r:embed="rId7"/>
                    <a:stretch>
                      <a:fillRect/>
                    </a:stretch>
                  </pic:blipFill>
                  <pic:spPr>
                    <a:xfrm>
                      <a:off x="0" y="0"/>
                      <a:ext cx="5495290" cy="6169025"/>
                    </a:xfrm>
                    <a:prstGeom prst="rect">
                      <a:avLst/>
                    </a:prstGeom>
                    <a:noFill/>
                    <a:ln>
                      <a:noFill/>
                    </a:ln>
                  </pic:spPr>
                </pic:pic>
              </a:graphicData>
            </a:graphic>
          </wp:inline>
        </w:drawing>
      </w:r>
    </w:p>
    <w:p>
      <w:pPr>
        <w:spacing w:beforeLines="0" w:afterLines="0"/>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工作人员对补贴流程、补贴机具信息表、存档资料等开展好自查，确保农机购置补贴工作“科学组织、阳光操作、有序推进”。同时利用好农机购置与应用补贴申请办理服务系统，严把农户申请信息初审关；按照“谁核查、谁签字、谁负责”的责任追究制，严把购置农机审核关；开展警示教育，强化廉政风险防控，严把廉洁关；强化责任意识，加强对补贴机具的后续管理，严把购机者档案管理关。</w:t>
      </w:r>
    </w:p>
    <w:p>
      <w:pPr>
        <w:spacing w:beforeLines="0" w:afterLines="0"/>
        <w:ind w:firstLine="480" w:firstLineChars="200"/>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通过组织开展企业核查和农机补贴工作自查，进一步规范农机购置补贴市场经营行为，严格纪律约束，规范办理，持续推进农机购置与应用补贴有序实施。</w:t>
      </w:r>
    </w:p>
    <w:p>
      <w:pPr>
        <w:spacing w:beforeLines="0" w:afterLines="0"/>
        <w:ind w:firstLine="480" w:firstLineChars="200"/>
        <w:jc w:val="right"/>
        <w:rPr>
          <w:rFonts w:hint="eastAsia" w:ascii="宋体" w:hAnsi="宋体" w:cs="宋体"/>
          <w:color w:val="000000"/>
          <w:sz w:val="24"/>
          <w:szCs w:val="24"/>
          <w:shd w:val="clear" w:color="auto" w:fill="FFFFFF"/>
        </w:rPr>
      </w:pPr>
    </w:p>
    <w:p>
      <w:pPr>
        <w:spacing w:beforeLines="0" w:afterLines="0"/>
        <w:ind w:firstLine="480" w:firstLineChars="200"/>
        <w:jc w:val="righ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商水县农机中心</w:t>
      </w:r>
    </w:p>
    <w:p>
      <w:pPr>
        <w:spacing w:beforeLines="0" w:afterLines="0"/>
        <w:ind w:firstLine="480" w:firstLineChars="200"/>
        <w:jc w:val="right"/>
        <w:rPr>
          <w:rFonts w:hint="eastAsia" w:ascii="宋体" w:hAnsi="宋体" w:cs="宋体"/>
          <w:color w:val="000000"/>
          <w:sz w:val="24"/>
          <w:szCs w:val="24"/>
          <w:shd w:val="clear" w:color="auto" w:fill="FFFFFF"/>
        </w:rPr>
      </w:pPr>
      <w:r>
        <w:rPr>
          <w:rFonts w:hint="eastAsia" w:ascii="宋体" w:hAnsi="宋体" w:cs="宋体"/>
          <w:color w:val="000000"/>
          <w:sz w:val="24"/>
          <w:szCs w:val="24"/>
          <w:shd w:val="clear" w:color="auto" w:fill="FFFFFF"/>
        </w:rPr>
        <w:t>2023年12月12日</w:t>
      </w:r>
    </w:p>
    <w:p>
      <w:pPr>
        <w:numPr>
          <w:numId w:val="0"/>
        </w:numPr>
        <w:spacing w:beforeLines="0" w:afterLines="0"/>
        <w:ind w:leftChars="0"/>
        <w:jc w:val="left"/>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承诺书样表</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val="en-US" w:eastAsia="zh-CN"/>
        </w:rPr>
        <w:t>商水县域内开展农机产销企业自查自纠</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CESI小标宋-GB2312" w:hAnsi="CESI小标宋-GB2312" w:eastAsia="CESI小标宋-GB2312" w:cs="CESI小标宋-GB2312"/>
          <w:sz w:val="44"/>
          <w:szCs w:val="44"/>
          <w:lang w:val="en-US" w:eastAsia="zh-CN"/>
        </w:rPr>
      </w:pPr>
      <w:r>
        <w:rPr>
          <w:rFonts w:hint="eastAsia" w:ascii="CESI小标宋-GB2312" w:hAnsi="CESI小标宋-GB2312" w:eastAsia="CESI小标宋-GB2312" w:cs="CESI小标宋-GB2312"/>
          <w:sz w:val="44"/>
          <w:szCs w:val="44"/>
          <w:lang w:val="en-US" w:eastAsia="zh-CN"/>
        </w:rPr>
        <w:t>承诺书</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333333"/>
          <w:kern w:val="0"/>
          <w:sz w:val="28"/>
          <w:szCs w:val="28"/>
          <w:lang w:eastAsia="zh-CN"/>
        </w:rPr>
      </w:pPr>
      <w:r>
        <w:rPr>
          <w:rFonts w:hint="eastAsia" w:ascii="CESI仿宋-GB2312" w:hAnsi="CESI仿宋-GB2312" w:eastAsia="CESI仿宋-GB2312" w:cs="CESI仿宋-GB2312"/>
          <w:sz w:val="28"/>
          <w:szCs w:val="28"/>
          <w:lang w:eastAsia="zh-CN"/>
        </w:rPr>
        <w:t>为进一步规范实施农机购置与应用补贴工作，</w:t>
      </w:r>
      <w:r>
        <w:rPr>
          <w:rFonts w:hint="eastAsia" w:ascii="仿宋" w:hAnsi="仿宋" w:eastAsia="仿宋" w:cs="宋体"/>
          <w:color w:val="333333"/>
          <w:kern w:val="0"/>
          <w:sz w:val="28"/>
          <w:szCs w:val="28"/>
        </w:rPr>
        <w:t>充分发挥政策效益</w:t>
      </w:r>
      <w:r>
        <w:rPr>
          <w:rFonts w:hint="eastAsia" w:ascii="仿宋" w:hAnsi="仿宋" w:eastAsia="仿宋" w:cs="宋体"/>
          <w:color w:val="333333"/>
          <w:kern w:val="0"/>
          <w:sz w:val="28"/>
          <w:szCs w:val="28"/>
          <w:lang w:eastAsia="zh-CN"/>
        </w:rPr>
        <w:t>，</w:t>
      </w:r>
      <w:r>
        <w:rPr>
          <w:rFonts w:hint="eastAsia" w:ascii="仿宋" w:hAnsi="仿宋" w:eastAsia="仿宋" w:cs="宋体"/>
          <w:color w:val="333333"/>
          <w:kern w:val="0"/>
          <w:sz w:val="28"/>
          <w:szCs w:val="28"/>
          <w:lang w:val="en-US" w:eastAsia="zh-CN"/>
        </w:rPr>
        <w:t>商水县农业机械技术</w:t>
      </w:r>
      <w:r>
        <w:rPr>
          <w:rFonts w:hint="eastAsia" w:ascii="仿宋" w:hAnsi="仿宋" w:eastAsia="仿宋" w:cs="宋体"/>
          <w:color w:val="333333"/>
          <w:kern w:val="0"/>
          <w:sz w:val="28"/>
          <w:szCs w:val="28"/>
          <w:lang w:eastAsia="zh-CN"/>
        </w:rPr>
        <w:t>中心</w:t>
      </w:r>
      <w:r>
        <w:rPr>
          <w:rFonts w:hint="eastAsia" w:ascii="仿宋" w:hAnsi="仿宋" w:eastAsia="仿宋" w:cs="宋体"/>
          <w:color w:val="333333"/>
          <w:kern w:val="0"/>
          <w:sz w:val="28"/>
          <w:szCs w:val="28"/>
          <w:lang w:val="en-US" w:eastAsia="zh-CN"/>
        </w:rPr>
        <w:t>按照上级主管部门要求，在县域内，</w:t>
      </w:r>
      <w:r>
        <w:rPr>
          <w:rFonts w:hint="eastAsia" w:ascii="仿宋" w:hAnsi="仿宋" w:eastAsia="仿宋" w:cs="宋体"/>
          <w:color w:val="333333"/>
          <w:kern w:val="0"/>
          <w:sz w:val="28"/>
          <w:szCs w:val="28"/>
          <w:lang w:eastAsia="zh-CN"/>
        </w:rPr>
        <w:t>开展农机购置与应用补贴全面核查工作，现将具体事项通知如下：</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CESI黑体-GB2312" w:hAnsi="CESI黑体-GB2312" w:eastAsia="CESI黑体-GB2312" w:cs="CESI黑体-GB2312"/>
          <w:color w:val="333333"/>
          <w:kern w:val="0"/>
          <w:sz w:val="32"/>
          <w:szCs w:val="32"/>
          <w:lang w:eastAsia="zh-CN"/>
        </w:rPr>
      </w:pPr>
      <w:r>
        <w:rPr>
          <w:rFonts w:hint="eastAsia" w:ascii="CESI黑体-GB2312" w:hAnsi="CESI黑体-GB2312" w:eastAsia="CESI黑体-GB2312" w:cs="CESI黑体-GB2312"/>
          <w:color w:val="333333"/>
          <w:kern w:val="0"/>
          <w:sz w:val="32"/>
          <w:szCs w:val="32"/>
          <w:lang w:eastAsia="zh-CN"/>
        </w:rPr>
        <w:t>一、</w:t>
      </w:r>
      <w:r>
        <w:rPr>
          <w:rFonts w:hint="eastAsia" w:ascii="CESI黑体-GB2312" w:hAnsi="CESI黑体-GB2312" w:eastAsia="CESI黑体-GB2312" w:cs="CESI黑体-GB2312"/>
          <w:color w:val="333333"/>
          <w:kern w:val="0"/>
          <w:sz w:val="32"/>
          <w:szCs w:val="32"/>
          <w:lang w:val="en-US" w:eastAsia="zh-CN"/>
        </w:rPr>
        <w:t>在县域内</w:t>
      </w:r>
      <w:r>
        <w:rPr>
          <w:rFonts w:hint="eastAsia" w:ascii="CESI黑体-GB2312" w:hAnsi="CESI黑体-GB2312" w:eastAsia="CESI黑体-GB2312" w:cs="CESI黑体-GB2312"/>
          <w:color w:val="333333"/>
          <w:kern w:val="0"/>
          <w:sz w:val="32"/>
          <w:szCs w:val="32"/>
          <w:lang w:eastAsia="zh-CN"/>
        </w:rPr>
        <w:t>开展企业异常情形排查</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宋体"/>
          <w:color w:val="333333"/>
          <w:kern w:val="0"/>
          <w:sz w:val="28"/>
          <w:szCs w:val="28"/>
          <w:lang w:eastAsia="zh-CN"/>
        </w:rPr>
      </w:pPr>
      <w:r>
        <w:rPr>
          <w:rFonts w:hint="eastAsia" w:ascii="仿宋" w:hAnsi="仿宋" w:eastAsia="仿宋" w:cs="宋体"/>
          <w:color w:val="333333"/>
          <w:kern w:val="0"/>
          <w:sz w:val="28"/>
          <w:szCs w:val="28"/>
          <w:lang w:val="en-US" w:eastAsia="zh-CN"/>
        </w:rPr>
        <w:t>商水</w:t>
      </w:r>
      <w:r>
        <w:rPr>
          <w:rFonts w:hint="eastAsia" w:ascii="仿宋" w:hAnsi="仿宋" w:eastAsia="仿宋" w:cs="宋体"/>
          <w:color w:val="333333"/>
          <w:kern w:val="0"/>
          <w:sz w:val="28"/>
          <w:szCs w:val="28"/>
          <w:lang w:eastAsia="zh-CN"/>
        </w:rPr>
        <w:t>县农</w:t>
      </w:r>
      <w:r>
        <w:rPr>
          <w:rFonts w:hint="eastAsia" w:ascii="仿宋" w:hAnsi="仿宋" w:eastAsia="仿宋" w:cs="宋体"/>
          <w:color w:val="333333"/>
          <w:kern w:val="0"/>
          <w:sz w:val="28"/>
          <w:szCs w:val="28"/>
          <w:lang w:val="en-US" w:eastAsia="zh-CN"/>
        </w:rPr>
        <w:t>业机械技术中心</w:t>
      </w:r>
      <w:r>
        <w:rPr>
          <w:rFonts w:hint="eastAsia" w:ascii="仿宋" w:hAnsi="仿宋" w:eastAsia="仿宋" w:cs="宋体"/>
          <w:color w:val="333333"/>
          <w:kern w:val="0"/>
          <w:sz w:val="28"/>
          <w:szCs w:val="28"/>
          <w:lang w:eastAsia="zh-CN"/>
        </w:rPr>
        <w:t>对当地注册登记参与补贴的农机产销企业</w:t>
      </w:r>
      <w:r>
        <w:rPr>
          <w:rFonts w:hint="eastAsia" w:ascii="仿宋" w:hAnsi="仿宋" w:eastAsia="仿宋" w:cs="宋体"/>
          <w:color w:val="333333"/>
          <w:kern w:val="0"/>
          <w:sz w:val="28"/>
          <w:szCs w:val="28"/>
          <w:lang w:val="en-US" w:eastAsia="zh-CN"/>
        </w:rPr>
        <w:t>全面</w:t>
      </w:r>
      <w:r>
        <w:rPr>
          <w:rFonts w:hint="eastAsia" w:ascii="仿宋" w:hAnsi="仿宋" w:eastAsia="仿宋" w:cs="宋体"/>
          <w:color w:val="333333"/>
          <w:kern w:val="0"/>
          <w:sz w:val="28"/>
          <w:szCs w:val="28"/>
          <w:lang w:eastAsia="zh-CN"/>
        </w:rPr>
        <w:t>进行核查，主要核查注册地址是否真实、生产经营是否正常等，发现异常情况要及时处理和上报。</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CESI仿宋-GB2312" w:hAnsi="CESI仿宋-GB2312" w:eastAsia="CESI仿宋-GB2312" w:cs="CESI仿宋-GB2312"/>
          <w:b w:val="0"/>
          <w:bCs w:val="0"/>
          <w:kern w:val="0"/>
          <w:sz w:val="32"/>
          <w:szCs w:val="32"/>
          <w:lang w:eastAsia="zh-CN"/>
        </w:rPr>
      </w:pPr>
      <w:r>
        <w:rPr>
          <w:rFonts w:hint="eastAsia" w:ascii="CESI黑体-GB2312" w:hAnsi="CESI黑体-GB2312" w:eastAsia="CESI黑体-GB2312" w:cs="CESI黑体-GB2312"/>
          <w:color w:val="333333"/>
          <w:kern w:val="0"/>
          <w:sz w:val="32"/>
          <w:szCs w:val="32"/>
          <w:lang w:eastAsia="zh-CN"/>
        </w:rPr>
        <w:t>二、</w:t>
      </w:r>
      <w:r>
        <w:rPr>
          <w:rFonts w:hint="eastAsia" w:ascii="CESI黑体-GB2312" w:hAnsi="CESI黑体-GB2312" w:eastAsia="CESI黑体-GB2312" w:cs="CESI黑体-GB2312"/>
          <w:color w:val="333333"/>
          <w:kern w:val="0"/>
          <w:sz w:val="32"/>
          <w:szCs w:val="32"/>
          <w:lang w:val="en-US" w:eastAsia="zh-CN"/>
        </w:rPr>
        <w:t>在县域内</w:t>
      </w:r>
      <w:r>
        <w:rPr>
          <w:rFonts w:hint="eastAsia" w:ascii="CESI黑体-GB2312" w:hAnsi="CESI黑体-GB2312" w:eastAsia="CESI黑体-GB2312" w:cs="CESI黑体-GB2312"/>
          <w:color w:val="333333"/>
          <w:kern w:val="0"/>
          <w:sz w:val="32"/>
          <w:szCs w:val="32"/>
          <w:lang w:eastAsia="zh-CN"/>
        </w:rPr>
        <w:t>加强补贴机具核查，</w:t>
      </w:r>
      <w:r>
        <w:rPr>
          <w:rFonts w:hint="eastAsia" w:ascii="CESI黑体-GB2312" w:hAnsi="CESI黑体-GB2312" w:eastAsia="CESI黑体-GB2312" w:cs="CESI黑体-GB2312"/>
          <w:color w:val="333333"/>
          <w:kern w:val="0"/>
          <w:sz w:val="32"/>
          <w:szCs w:val="32"/>
          <w:lang w:val="en-US" w:eastAsia="zh-CN"/>
        </w:rPr>
        <w:t>县域内经销商自查承诺如下：</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（一）产品在当地没有应用场景，却有产品销售的情况；或产品购置数量远大于当地实际需求的情况。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（二）产品购置数量短期内大幅度增加，却没有合理原因的情况。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（三）收到群众反映涉嫌套补、骗补的农机产品。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（四）收到群众反映实际销售产品与鉴定报告不符的农机产品。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（五）群众反映质量低劣的农机产品。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（六）农机生产企业注册地与产品主销地不在一个省份的农机产品应予以关注。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（七）群众反映某农机产品市场销售价格明显低于同类产品的情况。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（八）农机产品</w:t>
      </w:r>
      <w:r>
        <w:rPr>
          <w:rFonts w:hint="eastAsia" w:ascii="CESI仿宋-GB2312" w:hAnsi="CESI仿宋-GB2312" w:eastAsia="CESI仿宋-GB2312" w:cs="CESI仿宋-GB2312"/>
          <w:b w:val="0"/>
          <w:bCs w:val="0"/>
          <w:color w:val="auto"/>
          <w:kern w:val="0"/>
          <w:sz w:val="28"/>
          <w:szCs w:val="28"/>
          <w:lang w:eastAsia="zh-CN"/>
        </w:rPr>
        <w:t>生产（销售）者</w:t>
      </w:r>
      <w:r>
        <w:rPr>
          <w:rFonts w:hint="eastAsia" w:ascii="CESI仿宋-GB2312" w:hAnsi="CESI仿宋-GB2312" w:eastAsia="CESI仿宋-GB2312" w:cs="CESI仿宋-GB2312"/>
          <w:b w:val="0"/>
          <w:bCs w:val="0"/>
          <w:kern w:val="0"/>
          <w:sz w:val="28"/>
          <w:szCs w:val="28"/>
          <w:lang w:eastAsia="zh-CN"/>
        </w:rPr>
        <w:t>与购机者为同一个人（主体）的情况；或</w:t>
      </w:r>
      <w:r>
        <w:rPr>
          <w:rFonts w:hint="eastAsia" w:ascii="CESI仿宋-GB2312" w:hAnsi="CESI仿宋-GB2312" w:eastAsia="CESI仿宋-GB2312" w:cs="CESI仿宋-GB2312"/>
          <w:b w:val="0"/>
          <w:bCs w:val="0"/>
          <w:color w:val="auto"/>
          <w:kern w:val="0"/>
          <w:sz w:val="28"/>
          <w:szCs w:val="28"/>
          <w:lang w:eastAsia="zh-CN"/>
        </w:rPr>
        <w:t>生产（销售）者</w:t>
      </w:r>
      <w:r>
        <w:rPr>
          <w:rFonts w:hint="eastAsia" w:ascii="CESI仿宋-GB2312" w:hAnsi="CESI仿宋-GB2312" w:eastAsia="CESI仿宋-GB2312" w:cs="CESI仿宋-GB2312"/>
          <w:b w:val="0"/>
          <w:bCs w:val="0"/>
          <w:kern w:val="0"/>
          <w:sz w:val="28"/>
          <w:szCs w:val="28"/>
          <w:lang w:eastAsia="zh-CN"/>
        </w:rPr>
        <w:t>与购机者有产权关联的情况。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（九）农机产品结构简单、制造粗糙，价格却远高于其生产成本的情况。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（十）群众反映农机产品有更换、涂改铭牌、发动机编号等情况。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CESI仿宋-GB2312" w:hAnsi="CESI仿宋-GB2312" w:eastAsia="CESI仿宋-GB2312" w:cs="CESI仿宋-GB2312"/>
          <w:b w:val="0"/>
          <w:bCs w:val="0"/>
          <w:kern w:val="0"/>
          <w:sz w:val="28"/>
          <w:szCs w:val="28"/>
          <w:lang w:eastAsia="zh-CN"/>
        </w:rPr>
      </w:pPr>
      <w:r>
        <w:rPr>
          <w:rFonts w:hint="eastAsia" w:ascii="CESI仿宋-GB2312" w:hAnsi="CESI仿宋-GB2312" w:eastAsia="CESI仿宋-GB2312" w:cs="CESI仿宋-GB2312"/>
          <w:b w:val="0"/>
          <w:bCs w:val="0"/>
          <w:kern w:val="0"/>
          <w:sz w:val="28"/>
          <w:szCs w:val="28"/>
          <w:lang w:eastAsia="zh-CN"/>
        </w:rPr>
        <w:t>（十一）其它异常情形的产品。</w:t>
      </w: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CESI仿宋-GB2312" w:hAnsi="CESI仿宋-GB2312" w:eastAsia="CESI仿宋-GB2312" w:cs="CESI仿宋-GB2312"/>
          <w:b/>
          <w:bCs/>
          <w:kern w:val="0"/>
          <w:sz w:val="28"/>
          <w:szCs w:val="28"/>
          <w:lang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2" w:firstLineChars="200"/>
        <w:textAlignment w:val="auto"/>
        <w:rPr>
          <w:rFonts w:hint="eastAsia" w:ascii="CESI仿宋-GB2312" w:hAnsi="CESI仿宋-GB2312" w:eastAsia="CESI仿宋-GB2312" w:cs="CESI仿宋-GB2312"/>
          <w:b/>
          <w:bCs/>
          <w:kern w:val="0"/>
          <w:sz w:val="28"/>
          <w:szCs w:val="28"/>
          <w:lang w:val="en-US" w:eastAsia="zh-CN"/>
        </w:rPr>
      </w:pPr>
      <w:r>
        <w:rPr>
          <w:rFonts w:hint="eastAsia" w:ascii="CESI仿宋-GB2312" w:hAnsi="CESI仿宋-GB2312" w:eastAsia="CESI仿宋-GB2312" w:cs="CESI仿宋-GB2312"/>
          <w:b/>
          <w:bCs/>
          <w:kern w:val="0"/>
          <w:sz w:val="28"/>
          <w:szCs w:val="28"/>
          <w:lang w:val="en-US" w:eastAsia="zh-CN"/>
        </w:rPr>
        <w:t>本企业承诺坚决拥护上级主管部门的政策，坚决不违反国家的法律法规，按照市场需求合规经营农机产品。</w:t>
      </w:r>
      <w:r>
        <w:rPr>
          <w:rFonts w:hint="eastAsia"/>
          <w:b/>
          <w:bCs/>
          <w:sz w:val="20"/>
          <w:szCs w:val="2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3520" w:firstLineChars="1100"/>
        <w:textAlignment w:val="auto"/>
        <w:rPr>
          <w:rFonts w:hint="default" w:ascii="CESI仿宋-GB2312" w:hAnsi="CESI仿宋-GB2312" w:eastAsia="CESI仿宋-GB2312" w:cs="CESI仿宋-GB2312"/>
          <w:b w:val="0"/>
          <w:bCs w:val="0"/>
          <w:kern w:val="0"/>
          <w:sz w:val="32"/>
          <w:szCs w:val="32"/>
          <w:lang w:val="en-US" w:eastAsia="zh-CN"/>
        </w:rPr>
      </w:pPr>
      <w:r>
        <w:rPr>
          <w:rFonts w:hint="eastAsia" w:ascii="CESI仿宋-GB2312" w:hAnsi="CESI仿宋-GB2312" w:eastAsia="CESI仿宋-GB2312" w:cs="CESI仿宋-GB2312"/>
          <w:b w:val="0"/>
          <w:bCs w:val="0"/>
          <w:kern w:val="0"/>
          <w:sz w:val="32"/>
          <w:szCs w:val="32"/>
          <w:lang w:val="en-US" w:eastAsia="zh-CN"/>
        </w:rPr>
        <w:t>产销企业负责人签字（盖章）：</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小标宋-GB2312">
    <w:altName w:val="宋体"/>
    <w:panose1 w:val="02000500000000000000"/>
    <w:charset w:val="86"/>
    <w:family w:val="auto"/>
    <w:pitch w:val="default"/>
    <w:sig w:usb0="00000000" w:usb1="00000000" w:usb2="00000010" w:usb3="00000000" w:csb0="0004000F"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MzZjNGMwMmI1MmFmOTgyZWEzMjRlMDE4NGI3MGMifQ=="/>
  </w:docVars>
  <w:rsids>
    <w:rsidRoot w:val="00000000"/>
    <w:rsid w:val="2B6A4B29"/>
    <w:rsid w:val="42A62AB0"/>
    <w:rsid w:val="4B60624A"/>
    <w:rsid w:val="4E216AC7"/>
    <w:rsid w:val="68954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2023-12-08T08:33:00Z</dcterms:created>
  <dc:creator>Administrator</dc:creator>
  <cp:lastModifiedBy>柴米油盐</cp:lastModifiedBy>
  <dcterms:modified xsi:type="dcterms:W3CDTF">2023-12-12T04:59:36Z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B8265F76E181469B8D07B729FE8C4F0D_12</vt:lpwstr>
  </property>
</Properties>
</file>