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1084" w:firstLineChars="300"/>
        <w:jc w:val="both"/>
        <w:rPr>
          <w:rFonts w:hint="eastAsia" w:ascii="宋体" w:hAnsi="宋体"/>
          <w:b/>
          <w:sz w:val="36"/>
          <w:szCs w:val="36"/>
          <w:lang w:val="en-US"/>
        </w:rPr>
      </w:pPr>
      <w:r>
        <w:rPr>
          <w:rFonts w:hint="eastAsia" w:ascii="宋体" w:hAnsi="宋体" w:cs="华文中宋"/>
          <w:b/>
          <w:sz w:val="36"/>
          <w:szCs w:val="36"/>
          <w:lang w:val="en-US" w:eastAsia="zh-CN"/>
        </w:rPr>
        <w:t>鹿邑县</w:t>
      </w:r>
      <w:r>
        <w:rPr>
          <w:rFonts w:hint="eastAsia" w:ascii="宋体" w:hAnsi="宋体" w:cs="华文中宋"/>
          <w:b/>
          <w:sz w:val="36"/>
          <w:szCs w:val="36"/>
        </w:rPr>
        <w:t>农机购置补贴机具核验工作</w:t>
      </w:r>
      <w:r>
        <w:rPr>
          <w:rFonts w:hint="eastAsia" w:ascii="宋体" w:hAnsi="宋体" w:cs="华文中宋"/>
          <w:b/>
          <w:sz w:val="36"/>
          <w:szCs w:val="36"/>
          <w:lang w:val="en-US" w:eastAsia="zh-CN"/>
        </w:rPr>
        <w:t>制度</w:t>
      </w: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及我省</w:t>
      </w:r>
      <w:r>
        <w:rPr>
          <w:rFonts w:hint="eastAsia" w:ascii="仿宋" w:hAnsi="仿宋" w:eastAsia="仿宋" w:cs="仿宋_GB2312"/>
          <w:kern w:val="0"/>
          <w:sz w:val="32"/>
          <w:szCs w:val="32"/>
        </w:rPr>
        <w:t>农机购置补贴政策实施相关规定，制定工作要点如下：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w:t>
      </w:r>
      <w:r>
        <w:rPr>
          <w:rFonts w:hint="eastAsia" w:ascii="仿宋" w:hAnsi="仿宋" w:eastAsia="仿宋" w:cs="仿宋_GB2312"/>
          <w:kern w:val="0"/>
          <w:sz w:val="32"/>
          <w:szCs w:val="32"/>
          <w:lang w:val="en-US" w:eastAsia="zh-CN"/>
        </w:rPr>
        <w:t>农机技术服务中心</w:t>
      </w:r>
      <w:r>
        <w:rPr>
          <w:rFonts w:hint="eastAsia" w:ascii="仿宋" w:hAnsi="仿宋" w:eastAsia="仿宋" w:cs="仿宋_GB2312"/>
          <w:kern w:val="0"/>
          <w:sz w:val="32"/>
          <w:szCs w:val="32"/>
        </w:rPr>
        <w:t>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上述信息的真实性、完整性和有效性由购机者、产销企业和农机安全监理机构分别负责，并承担相应的法律责任。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w:t>
      </w:r>
      <w:r>
        <w:rPr>
          <w:rFonts w:hint="eastAsia" w:ascii="仿宋" w:hAnsi="仿宋" w:eastAsia="仿宋" w:cs="仿宋_GB2312"/>
          <w:kern w:val="0"/>
          <w:sz w:val="32"/>
          <w:szCs w:val="32"/>
          <w:lang w:val="en-US" w:eastAsia="zh-CN"/>
        </w:rPr>
        <w:t>农机技术服务中心</w:t>
      </w:r>
      <w:r>
        <w:rPr>
          <w:rFonts w:hint="eastAsia" w:ascii="仿宋" w:hAnsi="仿宋" w:eastAsia="仿宋" w:cs="仿宋_GB2312"/>
          <w:kern w:val="0"/>
          <w:sz w:val="32"/>
          <w:szCs w:val="32"/>
        </w:rPr>
        <w:t>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申请、</w:t>
      </w:r>
      <w:r>
        <w:rPr>
          <w:rFonts w:hint="eastAsia" w:ascii="仿宋" w:hAnsi="仿宋" w:eastAsia="仿宋" w:cs="仿宋_GB2312"/>
          <w:kern w:val="0"/>
          <w:sz w:val="32"/>
          <w:szCs w:val="32"/>
          <w:lang w:val="en-US" w:eastAsia="zh-CN"/>
        </w:rPr>
        <w:t>通过</w:t>
      </w:r>
      <w:r>
        <w:rPr>
          <w:rFonts w:hint="eastAsia" w:ascii="仿宋" w:hAnsi="仿宋" w:eastAsia="仿宋" w:cs="仿宋_GB2312"/>
          <w:kern w:val="0"/>
          <w:sz w:val="32"/>
          <w:szCs w:val="32"/>
        </w:rPr>
        <w:t>“一站式”服务窗口等便捷高效的方式受理申请。</w:t>
      </w:r>
    </w:p>
    <w:p>
      <w:pPr>
        <w:pStyle w:val="4"/>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snapToGrid w:val="0"/>
        <w:spacing w:line="360" w:lineRule="auto"/>
        <w:ind w:firstLine="640" w:firstLineChars="0"/>
        <w:rPr>
          <w:rFonts w:hint="eastAsia" w:ascii="仿宋" w:hAnsi="仿宋" w:eastAsia="仿宋" w:cs="仿宋_GB2312"/>
          <w:kern w:val="0"/>
          <w:sz w:val="32"/>
          <w:szCs w:val="32"/>
          <w:lang w:val="en-US" w:eastAsia="zh-CN"/>
        </w:rPr>
      </w:pP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。对补贴额较低、风险可控度高的机具采取补贴资金兑付后按比例抽查核验方式进行，抽核内容同重点机具。重点机具和非重点机具的标准以及抽核比例</w:t>
      </w:r>
      <w:r>
        <w:rPr>
          <w:rFonts w:hint="eastAsia" w:ascii="仿宋" w:hAnsi="仿宋" w:eastAsia="仿宋" w:cs="仿宋_GB2312"/>
          <w:kern w:val="0"/>
          <w:sz w:val="32"/>
          <w:szCs w:val="32"/>
          <w:lang w:val="en-US" w:eastAsia="zh-CN"/>
        </w:rPr>
        <w:t>60%。</w:t>
      </w:r>
    </w:p>
    <w:p>
      <w:pPr>
        <w:pStyle w:val="4"/>
        <w:snapToGrid w:val="0"/>
        <w:spacing w:line="360" w:lineRule="auto"/>
        <w:ind w:firstLine="640" w:firstLineChars="0"/>
        <w:rPr>
          <w:rFonts w:ascii="仿宋" w:hAnsi="仿宋" w:eastAsia="仿宋"/>
          <w:kern w:val="0"/>
          <w:sz w:val="32"/>
          <w:szCs w:val="32"/>
        </w:rPr>
      </w:pPr>
      <w:r>
        <w:rPr>
          <w:rFonts w:hint="eastAsia" w:ascii="仿宋" w:hAnsi="仿宋" w:eastAsia="仿宋"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_GB2312"/>
          <w:sz w:val="32"/>
          <w:szCs w:val="32"/>
        </w:rPr>
        <w:t>单位内部集体会审双重审核，</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对资料核验、机具核验的程序、方式和签章的规范性进行集体复核，通过后登记立册。</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（五）公示报送。</w:t>
      </w:r>
      <w:r>
        <w:rPr>
          <w:rFonts w:hint="eastAsia" w:ascii="仿宋" w:hAnsi="仿宋" w:eastAsia="仿宋" w:cs="仿宋_GB2312"/>
          <w:kern w:val="0"/>
          <w:sz w:val="32"/>
          <w:szCs w:val="32"/>
        </w:rPr>
        <w:t>对通过复核的补贴申请信息进行为期不少于</w:t>
      </w:r>
      <w:r>
        <w:rPr>
          <w:rFonts w:ascii="仿宋" w:hAnsi="仿宋" w:eastAsia="仿宋" w:cs="仿宋_GB2312"/>
          <w:kern w:val="0"/>
          <w:sz w:val="32"/>
          <w:szCs w:val="32"/>
        </w:rPr>
        <w:t>30</w:t>
      </w:r>
      <w:r>
        <w:rPr>
          <w:rFonts w:hint="eastAsia" w:ascii="仿宋" w:hAnsi="仿宋" w:eastAsia="仿宋" w:cs="仿宋_GB2312"/>
          <w:kern w:val="0"/>
          <w:sz w:val="32"/>
          <w:szCs w:val="32"/>
        </w:rPr>
        <w:t>天的公示，公示无异议后报送同级财政部门。</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4"/>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加强购机者补贴申请行为的自我约束和信用管理，实行补贴申请资料真实性、完整性和有效性的自主承诺，引导其规范参与补贴政策实施，维护政策实施良好环境。</w:t>
      </w:r>
    </w:p>
    <w:p>
      <w:pPr>
        <w:pStyle w:val="4"/>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bookmarkStart w:id="0" w:name="_GoBack"/>
      <w:bookmarkEnd w:id="0"/>
    </w:p>
    <w:p>
      <w:pPr>
        <w:pStyle w:val="4"/>
        <w:snapToGrid w:val="0"/>
        <w:spacing w:line="360" w:lineRule="auto"/>
        <w:ind w:firstLine="640" w:firstLineChars="0"/>
        <w:rPr>
          <w:rFonts w:ascii="仿宋" w:hAnsi="仿宋" w:eastAsia="仿宋" w:cs="仿宋_GB2312"/>
          <w:kern w:val="0"/>
          <w:sz w:val="32"/>
          <w:szCs w:val="32"/>
        </w:rPr>
      </w:pP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r>
        <w:rPr>
          <w:rFonts w:ascii="仿宋" w:hAnsi="仿宋" w:eastAsia="仿宋" w:cs="仿宋_GB2312"/>
          <w:kern w:val="0"/>
          <w:sz w:val="32"/>
          <w:szCs w:val="32"/>
        </w:rPr>
        <w:t xml:space="preserve">  </w:t>
      </w:r>
    </w:p>
    <w:p>
      <w:pPr>
        <w:pStyle w:val="4"/>
        <w:snapToGrid w:val="0"/>
        <w:spacing w:line="360" w:lineRule="auto"/>
        <w:ind w:firstLine="640" w:firstLineChars="0"/>
        <w:rPr>
          <w:rFonts w:hint="eastAsia" w:ascii="仿宋" w:hAnsi="仿宋" w:eastAsia="仿宋" w:cs="仿宋_GB2312"/>
          <w:kern w:val="0"/>
          <w:sz w:val="32"/>
          <w:szCs w:val="32"/>
          <w:lang w:val="en-US" w:eastAsia="zh-CN"/>
        </w:rPr>
      </w:pPr>
    </w:p>
    <w:p>
      <w:pPr>
        <w:pStyle w:val="4"/>
        <w:snapToGrid w:val="0"/>
        <w:spacing w:line="360" w:lineRule="auto"/>
        <w:ind w:firstLine="640" w:firstLineChars="0"/>
        <w:rPr>
          <w:rFonts w:hint="eastAsia" w:ascii="仿宋" w:hAnsi="仿宋" w:eastAsia="仿宋" w:cs="仿宋_GB2312"/>
          <w:kern w:val="0"/>
          <w:sz w:val="32"/>
          <w:szCs w:val="32"/>
          <w:lang w:val="en-US" w:eastAsia="zh-CN"/>
        </w:rPr>
      </w:pPr>
    </w:p>
    <w:p>
      <w:pPr>
        <w:pStyle w:val="4"/>
        <w:snapToGrid w:val="0"/>
        <w:spacing w:line="360" w:lineRule="auto"/>
        <w:ind w:firstLine="640" w:firstLineChars="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 xml:space="preserve">                      鹿邑县农机技术服务中心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MDNjNjA3ZjY1ODgxNTY4MzUwZjFhNGUyM2U1YjYifQ=="/>
  </w:docVars>
  <w:rsids>
    <w:rsidRoot w:val="00000000"/>
    <w:rsid w:val="5FD10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2024-06-22T11:55:56Z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75C576D0E5214244B4196247A8F280F8_12</vt:lpwstr>
  </property>
</Properties>
</file>