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67D84">
      <w:pPr>
        <w:tabs>
          <w:tab w:val="left" w:pos="7920"/>
        </w:tabs>
        <w:adjustRightInd w:val="0"/>
        <w:snapToGrid w:val="0"/>
        <w:spacing w:line="1200" w:lineRule="exact"/>
        <w:ind w:right="677" w:rightChars="282"/>
        <w:rPr>
          <w:rFonts w:hint="eastAsia" w:ascii="方正小标宋简体" w:eastAsia="方正小标宋简体"/>
          <w:snapToGrid w:val="0"/>
          <w:color w:val="FF0000"/>
          <w:spacing w:val="0"/>
          <w:w w:val="74"/>
          <w:sz w:val="32"/>
          <w:szCs w:val="32"/>
          <w:lang w:eastAsia="zh-CN"/>
        </w:rPr>
      </w:pPr>
    </w:p>
    <w:p w14:paraId="4D5CDB44">
      <w:pPr>
        <w:adjustRightInd w:val="0"/>
        <w:snapToGrid w:val="0"/>
        <w:spacing w:line="1200" w:lineRule="exact"/>
        <w:ind w:right="1618" w:rightChars="674"/>
        <w:jc w:val="distribute"/>
        <w:rPr>
          <w:rFonts w:hint="eastAsia" w:ascii="方正小标宋简体" w:eastAsia="方正小标宋简体"/>
          <w:snapToGrid w:val="0"/>
          <w:color w:val="FF0000"/>
          <w:spacing w:val="0"/>
          <w:w w:val="72"/>
          <w:sz w:val="90"/>
          <w:szCs w:val="90"/>
          <w:lang w:eastAsia="zh-CN"/>
        </w:rPr>
      </w:pPr>
      <w:r>
        <w:rPr>
          <w:rFonts w:ascii="方正小标宋简体" w:eastAsia="方正小标宋简体"/>
          <w:snapToGrid w:val="0"/>
          <w:color w:val="FF0000"/>
          <w:spacing w:val="0"/>
          <w:w w:val="74"/>
          <w:sz w:val="90"/>
          <w:szCs w:val="90"/>
        </w:rPr>
        <mc:AlternateContent>
          <mc:Choice Requires="wps">
            <w:drawing>
              <wp:anchor distT="0" distB="0" distL="114300" distR="114300" simplePos="0" relativeHeight="251659264" behindDoc="0" locked="0" layoutInCell="1" allowOverlap="1">
                <wp:simplePos x="0" y="0"/>
                <wp:positionH relativeFrom="column">
                  <wp:posOffset>4630420</wp:posOffset>
                </wp:positionH>
                <wp:positionV relativeFrom="paragraph">
                  <wp:posOffset>154940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14:paraId="1F8416CE">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4.6pt;margin-top:12.2pt;height:98.65pt;width:90.2pt;z-index:251659264;mso-width-relative:page;mso-height-relative:page;" fillcolor="#FFFFFF" filled="t" stroked="t" coordsize="21600,21600" o:gfxdata="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4aKL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14:paraId="1F8416CE">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2"/>
          <w:sz w:val="90"/>
          <w:szCs w:val="90"/>
          <w:lang w:eastAsia="zh-CN"/>
        </w:rPr>
        <w:t>新乡市牧野区财政局</w:t>
      </w:r>
    </w:p>
    <w:p w14:paraId="720155B8">
      <w:pPr>
        <w:tabs>
          <w:tab w:val="left" w:pos="7920"/>
        </w:tabs>
        <w:adjustRightInd w:val="0"/>
        <w:snapToGrid w:val="0"/>
        <w:spacing w:line="1200" w:lineRule="exact"/>
        <w:ind w:right="677" w:rightChars="282"/>
        <w:rPr>
          <w:rFonts w:ascii="方正小标宋简体" w:eastAsia="方正小标宋简体"/>
          <w:snapToGrid w:val="0"/>
          <w:color w:val="FF0000"/>
          <w:spacing w:val="0"/>
          <w:w w:val="74"/>
          <w:sz w:val="90"/>
          <w:szCs w:val="90"/>
          <w:lang w:eastAsia="zh-CN"/>
        </w:rPr>
      </w:pPr>
      <w:r>
        <w:rPr>
          <w:rFonts w:hint="eastAsia" w:ascii="方正小标宋简体" w:eastAsia="方正小标宋简体"/>
          <w:snapToGrid w:val="0"/>
          <w:color w:val="FF0000"/>
          <w:spacing w:val="0"/>
          <w:w w:val="74"/>
          <w:sz w:val="90"/>
          <w:szCs w:val="90"/>
          <w:lang w:eastAsia="zh-CN"/>
        </w:rPr>
        <w:t>新乡市牧野区农业农村局</w:t>
      </w:r>
    </w:p>
    <w:p w14:paraId="34B975A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7CE127B2">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_GB2312" w:hAnsi="仿宋_GB2312" w:eastAsia="仿宋_GB2312" w:cs="仿宋_GB2312"/>
          <w:b w:val="0"/>
          <w:bCs w:val="0"/>
          <w:color w:val="auto"/>
          <w:w w:val="100"/>
          <w:sz w:val="32"/>
          <w:szCs w:val="32"/>
          <w:u w:val="none"/>
          <w:lang w:val="en-US" w:eastAsia="zh-CN" w:bidi="ar-SA"/>
        </w:rPr>
      </w:pPr>
      <w:r>
        <w:rPr>
          <w:rFonts w:hint="eastAsia" w:ascii="仿宋_GB2312" w:hAnsi="仿宋_GB2312" w:eastAsia="仿宋_GB2312" w:cs="仿宋_GB2312"/>
          <w:b w:val="0"/>
          <w:bCs w:val="0"/>
          <w:color w:val="auto"/>
          <w:w w:val="100"/>
          <w:sz w:val="32"/>
          <w:szCs w:val="32"/>
          <w:u w:val="none"/>
          <w:lang w:val="en-US" w:eastAsia="zh-CN" w:bidi="ar-SA"/>
        </w:rPr>
        <w:t>牧农〔2024〕57号                         签发人：曾山</w:t>
      </w:r>
    </w:p>
    <w:p w14:paraId="37583664">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_GB2312" w:hAnsi="仿宋_GB2312" w:eastAsia="仿宋_GB2312" w:cs="仿宋_GB2312"/>
          <w:b w:val="0"/>
          <w:bCs w:val="0"/>
          <w:color w:val="auto"/>
          <w:w w:val="100"/>
          <w:sz w:val="32"/>
          <w:szCs w:val="32"/>
          <w:u w:val="none"/>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90170</wp:posOffset>
                </wp:positionV>
                <wp:extent cx="5473700" cy="8255"/>
                <wp:effectExtent l="0" t="4445" r="12700" b="10160"/>
                <wp:wrapNone/>
                <wp:docPr id="6" name="直接连接符 6"/>
                <wp:cNvGraphicFramePr/>
                <a:graphic xmlns:a="http://schemas.openxmlformats.org/drawingml/2006/main">
                  <a:graphicData uri="http://schemas.microsoft.com/office/word/2010/wordprocessingShape">
                    <wps:wsp>
                      <wps:cNvCnPr/>
                      <wps:spPr>
                        <a:xfrm flipV="1">
                          <a:off x="979805" y="4057015"/>
                          <a:ext cx="5473700" cy="8255"/>
                        </a:xfrm>
                        <a:prstGeom prst="line">
                          <a:avLst/>
                        </a:prstGeom>
                        <a:ln w="952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95pt;margin-top:7.1pt;height:0.65pt;width:431pt;z-index:251660288;mso-width-relative:page;mso-height-relative:page;" filled="f" stroked="t" coordsize="21600,21600" o:gfxdata="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oOODtcAAAAIAQAADwAAAAAAAAABACAAAAAiAAAAZHJzL2Rvd25yZXYueG1sUEsBAhQA&#10;FAAAAAgAh07iQNPAGQfzAQAAsgMAAA4AAAAAAAAAAQAgAAAAJgEAAGRycy9lMm9Eb2MueG1sUEsF&#10;BgAAAAAGAAYAWQEAAIsFAAAAAA==&#10;">
                <v:fill on="f" focussize="0,0"/>
                <v:stroke color="#FF0000 [3204]" joinstyle="round"/>
                <v:imagedata o:title=""/>
                <o:lock v:ext="edit" aspectratio="f"/>
              </v:line>
            </w:pict>
          </mc:Fallback>
        </mc:AlternateContent>
      </w:r>
    </w:p>
    <w:p w14:paraId="0BB56D7D">
      <w:pPr>
        <w:keepNext w:val="0"/>
        <w:keepLines w:val="0"/>
        <w:pageBreakBefore w:val="0"/>
        <w:widowControl w:val="0"/>
        <w:kinsoku/>
        <w:wordWrap/>
        <w:overflowPunct/>
        <w:topLinePunct w:val="0"/>
        <w:autoSpaceDE/>
        <w:autoSpaceDN/>
        <w:bidi w:val="0"/>
        <w:adjustRightInd/>
        <w:snapToGrid/>
        <w:spacing w:line="560" w:lineRule="exact"/>
        <w:ind w:left="2" w:right="0" w:rightChars="0"/>
        <w:jc w:val="center"/>
        <w:textAlignment w:val="auto"/>
        <w:outlineLvl w:val="9"/>
        <w:rPr>
          <w:rFonts w:hint="eastAsia" w:ascii="方正小标宋简体" w:hAnsi="方正小标宋简体" w:eastAsia="方正小标宋简体" w:cs="方正小标宋简体"/>
          <w:sz w:val="44"/>
          <w:szCs w:val="44"/>
          <w:lang w:eastAsia="zh-CN"/>
        </w:rPr>
      </w:pPr>
    </w:p>
    <w:p w14:paraId="5360BBFD">
      <w:pPr>
        <w:keepNext w:val="0"/>
        <w:keepLines w:val="0"/>
        <w:pageBreakBefore w:val="0"/>
        <w:widowControl w:val="0"/>
        <w:kinsoku/>
        <w:wordWrap/>
        <w:overflowPunct/>
        <w:topLinePunct w:val="0"/>
        <w:autoSpaceDE/>
        <w:autoSpaceDN/>
        <w:bidi w:val="0"/>
        <w:adjustRightInd/>
        <w:snapToGrid/>
        <w:spacing w:line="560" w:lineRule="exact"/>
        <w:ind w:left="2"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牧野区农业农村局</w:t>
      </w:r>
      <w:r>
        <w:rPr>
          <w:rFonts w:hint="eastAsia" w:ascii="方正小标宋简体" w:hAnsi="方正小标宋简体" w:eastAsia="方正小标宋简体" w:cs="方正小标宋简体"/>
          <w:sz w:val="44"/>
          <w:szCs w:val="44"/>
          <w:lang w:val="en-US" w:eastAsia="zh-CN"/>
        </w:rPr>
        <w:t xml:space="preserve"> 牧野区财政局</w:t>
      </w:r>
    </w:p>
    <w:p w14:paraId="7F40D692">
      <w:pPr>
        <w:keepNext w:val="0"/>
        <w:keepLines w:val="0"/>
        <w:pageBreakBefore w:val="0"/>
        <w:widowControl w:val="0"/>
        <w:kinsoku/>
        <w:wordWrap/>
        <w:overflowPunct/>
        <w:topLinePunct w:val="0"/>
        <w:autoSpaceDE/>
        <w:autoSpaceDN/>
        <w:bidi w:val="0"/>
        <w:adjustRightInd/>
        <w:snapToGrid/>
        <w:spacing w:line="560" w:lineRule="exact"/>
        <w:ind w:left="2" w:right="0" w:rightChars="0"/>
        <w:jc w:val="center"/>
        <w:textAlignment w:val="auto"/>
        <w:outlineLvl w:val="9"/>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Cs/>
          <w:sz w:val="44"/>
          <w:szCs w:val="44"/>
          <w:lang w:eastAsia="zh-CN"/>
        </w:rPr>
        <w:t>牧野</w:t>
      </w:r>
      <w:r>
        <w:rPr>
          <w:rFonts w:hint="eastAsia" w:ascii="方正小标宋简体" w:hAnsi="方正小标宋简体" w:eastAsia="方正小标宋简体" w:cs="方正小标宋简体"/>
          <w:bCs/>
          <w:sz w:val="44"/>
          <w:szCs w:val="44"/>
        </w:rPr>
        <w:t>区202</w:t>
      </w:r>
      <w:r>
        <w:rPr>
          <w:rFonts w:hint="eastAsia" w:ascii="方正小标宋简体" w:hAnsi="方正小标宋简体" w:eastAsia="方正小标宋简体" w:cs="方正小标宋简体"/>
          <w:bCs/>
          <w:sz w:val="44"/>
          <w:szCs w:val="44"/>
          <w:lang w:val="en-US" w:eastAsia="zh-CN"/>
        </w:rPr>
        <w:t>4-2026</w:t>
      </w:r>
      <w:r>
        <w:rPr>
          <w:rFonts w:hint="eastAsia" w:ascii="方正小标宋简体" w:hAnsi="方正小标宋简体" w:eastAsia="方正小标宋简体" w:cs="方正小标宋简体"/>
          <w:bCs/>
          <w:sz w:val="44"/>
          <w:szCs w:val="44"/>
        </w:rPr>
        <w:t>年农业机械购置补贴实施方案</w:t>
      </w:r>
      <w:r>
        <w:rPr>
          <w:rFonts w:hint="eastAsia" w:ascii="方正小标宋简体" w:hAnsi="方正小标宋简体" w:eastAsia="方正小标宋简体" w:cs="方正小标宋简体"/>
          <w:sz w:val="44"/>
          <w:szCs w:val="44"/>
        </w:rPr>
        <w:t>》的通知</w:t>
      </w:r>
    </w:p>
    <w:p w14:paraId="1768D3F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14:paraId="6FBB62A8">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镇（办）政府</w:t>
      </w:r>
      <w:r>
        <w:rPr>
          <w:rFonts w:hint="eastAsia" w:ascii="仿宋_GB2312" w:hAnsi="仿宋_GB2312" w:eastAsia="仿宋_GB2312" w:cs="仿宋_GB2312"/>
          <w:sz w:val="32"/>
          <w:szCs w:val="32"/>
        </w:rPr>
        <w:t>：</w:t>
      </w:r>
    </w:p>
    <w:p w14:paraId="58BA424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lang w:eastAsia="zh-CN"/>
        </w:rPr>
        <w:t>为规范实施农机购置与应用补贴政策</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充分发挥政策效益，推动农机械化全程全面高质量发展，有效支撑粮食和重要农产品稳定安全供给，加快农业农村现代化，</w:t>
      </w:r>
      <w:r>
        <w:rPr>
          <w:rFonts w:hint="eastAsia" w:ascii="仿宋_GB2312" w:hAnsi="仿宋_GB2312" w:eastAsia="仿宋_GB2312" w:cs="仿宋_GB2312"/>
          <w:color w:val="000000"/>
          <w:spacing w:val="0"/>
          <w:w w:val="100"/>
          <w:position w:val="0"/>
          <w:sz w:val="32"/>
          <w:szCs w:val="32"/>
        </w:rPr>
        <w:t>根据</w:t>
      </w:r>
      <w:r>
        <w:rPr>
          <w:rFonts w:hint="eastAsia" w:ascii="仿宋_GB2312" w:hAnsi="仿宋_GB2312" w:eastAsia="仿宋_GB2312" w:cs="仿宋_GB2312"/>
          <w:b w:val="0"/>
          <w:bCs w:val="0"/>
          <w:sz w:val="32"/>
          <w:szCs w:val="32"/>
        </w:rPr>
        <w:t>《河南省20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6</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年农业机械购置补贴实施指导意见》(豫</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农</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文〔202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4</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445号</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)文件</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，《新乡市</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2024-2026</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农业机械购置补贴</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实施方案》（新农〔</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2024〕100号）</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文件要求，</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结合我</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区</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实际，制定</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本方案</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p>
    <w:p w14:paraId="6A6EDB67">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牧野区农业农村局</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牧野区财政局</w:t>
      </w:r>
    </w:p>
    <w:p w14:paraId="6BF66B9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2024年11月27日</w:t>
      </w:r>
    </w:p>
    <w:p w14:paraId="411AE215">
      <w:pPr>
        <w:pageBreakBefore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牧野区</w:t>
      </w:r>
      <w:r>
        <w:rPr>
          <w:rFonts w:hint="eastAsia" w:ascii="方正小标宋简体" w:hAnsi="方正小标宋简体" w:eastAsia="方正小标宋简体" w:cs="方正小标宋简体"/>
          <w:sz w:val="44"/>
          <w:szCs w:val="44"/>
        </w:rPr>
        <w:t>2024—2026年农机购置与应用补贴</w:t>
      </w:r>
    </w:p>
    <w:p w14:paraId="1AADF833">
      <w:pPr>
        <w:pageBreakBefore w:val="0"/>
        <w:kinsoku/>
        <w:wordWrap/>
        <w:overflowPunct/>
        <w:topLinePunct w:val="0"/>
        <w:bidi w:val="0"/>
        <w:adjustRightInd/>
        <w:spacing w:line="560" w:lineRule="exact"/>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p>
    <w:p w14:paraId="3F3503E0">
      <w:pPr>
        <w:pStyle w:val="4"/>
        <w:keepNext w:val="0"/>
        <w:keepLines w:val="0"/>
        <w:pageBreakBefore w:val="0"/>
        <w:widowControl w:val="0"/>
        <w:kinsoku/>
        <w:wordWrap/>
        <w:overflowPunct/>
        <w:topLinePunct w:val="0"/>
        <w:autoSpaceDE w:val="0"/>
        <w:autoSpaceDN w:val="0"/>
        <w:bidi w:val="0"/>
        <w:adjustRightInd/>
        <w:snapToGrid/>
        <w:spacing w:before="652"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630105FE">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08"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14:paraId="48036064">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691AF09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108" w:rightChars="0" w:firstLine="767" w:firstLineChars="200"/>
        <w:jc w:val="both"/>
        <w:textAlignment w:val="auto"/>
        <w:rPr>
          <w:rFonts w:hint="eastAsia" w:ascii="仿宋_GB2312" w:hAnsi="仿宋_GB2312" w:eastAsia="仿宋_GB2312" w:cs="仿宋_GB2312"/>
          <w:sz w:val="32"/>
          <w:szCs w:val="32"/>
          <w:lang w:val="en"/>
        </w:rPr>
      </w:pPr>
      <w:r>
        <w:rPr>
          <w:rFonts w:hint="eastAsia" w:ascii="CESI楷体-GB2312" w:hAnsi="CESI楷体-GB2312" w:eastAsia="CESI楷体-GB2312" w:cs="CESI楷体-GB2312"/>
          <w:b/>
          <w:spacing w:val="31"/>
          <w:sz w:val="32"/>
          <w:szCs w:val="32"/>
          <w:lang w:val="en"/>
        </w:rPr>
        <w:t>（一）在支持重点方面着力突出稳产保供。</w:t>
      </w:r>
      <w:r>
        <w:rPr>
          <w:rFonts w:hint="eastAsia" w:ascii="仿宋_GB2312" w:hAnsi="仿宋_GB2312" w:eastAsia="仿宋_GB2312" w:cs="仿宋_GB2312"/>
          <w:sz w:val="32"/>
          <w:szCs w:val="32"/>
          <w:lang w:val="en"/>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19B4BAA3">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7"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val="en" w:eastAsia="zh-CN"/>
        </w:rPr>
        <w:t>。</w:t>
      </w:r>
      <w:r>
        <w:rPr>
          <w:rFonts w:hint="eastAsia" w:ascii="仿宋_GB2312" w:hAnsi="仿宋_GB2312" w:eastAsia="仿宋_GB2312" w:cs="仿宋_GB2312"/>
          <w:spacing w:val="29"/>
          <w:sz w:val="32"/>
          <w:szCs w:val="32"/>
          <w:lang w:val="en" w:eastAsia="zh-CN"/>
        </w:rPr>
        <w:t>依据省、</w:t>
      </w:r>
      <w:r>
        <w:rPr>
          <w:rFonts w:hint="eastAsia" w:ascii="仿宋_GB2312" w:hAnsi="仿宋_GB2312" w:eastAsia="仿宋_GB2312" w:cs="仿宋_GB2312"/>
          <w:spacing w:val="29"/>
          <w:sz w:val="32"/>
          <w:szCs w:val="32"/>
          <w:lang w:val="en-US" w:eastAsia="zh-CN"/>
        </w:rPr>
        <w:t>市</w:t>
      </w:r>
      <w:r>
        <w:rPr>
          <w:rFonts w:hint="eastAsia" w:ascii="仿宋_GB2312" w:hAnsi="仿宋_GB2312" w:eastAsia="仿宋_GB2312" w:cs="仿宋_GB2312"/>
          <w:spacing w:val="29"/>
          <w:sz w:val="32"/>
          <w:szCs w:val="32"/>
          <w:lang w:val="en" w:eastAsia="zh-CN"/>
        </w:rPr>
        <w:t>级实施意见要求，结合我</w:t>
      </w:r>
      <w:r>
        <w:rPr>
          <w:rFonts w:hint="eastAsia" w:ascii="仿宋_GB2312" w:hAnsi="仿宋_GB2312" w:eastAsia="仿宋_GB2312" w:cs="仿宋_GB2312"/>
          <w:spacing w:val="29"/>
          <w:sz w:val="32"/>
          <w:szCs w:val="32"/>
          <w:lang w:val="en-US" w:eastAsia="zh-CN"/>
        </w:rPr>
        <w:t>区</w:t>
      </w:r>
      <w:r>
        <w:rPr>
          <w:rFonts w:hint="eastAsia" w:ascii="仿宋_GB2312" w:hAnsi="仿宋_GB2312" w:eastAsia="仿宋_GB2312" w:cs="仿宋_GB2312"/>
          <w:spacing w:val="29"/>
          <w:sz w:val="32"/>
          <w:szCs w:val="32"/>
          <w:lang w:val="en" w:eastAsia="zh-CN"/>
        </w:rPr>
        <w:t>农业生产</w:t>
      </w:r>
      <w:r>
        <w:rPr>
          <w:rFonts w:hint="eastAsia" w:ascii="仿宋_GB2312" w:hAnsi="仿宋_GB2312" w:eastAsia="仿宋_GB2312" w:cs="仿宋_GB2312"/>
          <w:spacing w:val="29"/>
          <w:sz w:val="32"/>
          <w:szCs w:val="32"/>
          <w:lang w:eastAsia="zh-CN"/>
        </w:rPr>
        <w:t>特点和农机化发展需求</w:t>
      </w:r>
      <w:r>
        <w:rPr>
          <w:rFonts w:hint="default" w:ascii="仿宋_GB2312" w:hAnsi="仿宋_GB2312" w:eastAsia="仿宋_GB2312" w:cs="仿宋_GB2312"/>
          <w:spacing w:val="29"/>
          <w:sz w:val="32"/>
          <w:szCs w:val="32"/>
          <w:lang w:val="en" w:eastAsia="zh-CN"/>
        </w:rPr>
        <w:t>，</w:t>
      </w:r>
      <w:r>
        <w:rPr>
          <w:rFonts w:hint="eastAsia" w:ascii="仿宋_GB2312" w:hAnsi="仿宋_GB2312" w:eastAsia="仿宋_GB2312" w:cs="仿宋_GB2312"/>
          <w:spacing w:val="29"/>
          <w:sz w:val="32"/>
          <w:szCs w:val="32"/>
          <w:lang w:eastAsia="zh-CN"/>
        </w:rPr>
        <w:t>实施</w:t>
      </w:r>
      <w:r>
        <w:rPr>
          <w:rFonts w:hint="eastAsia" w:ascii="仿宋_GB2312" w:hAnsi="仿宋_GB2312" w:eastAsia="仿宋_GB2312" w:cs="仿宋_GB2312"/>
          <w:spacing w:val="29"/>
          <w:sz w:val="32"/>
          <w:szCs w:val="32"/>
        </w:rPr>
        <w:t>差异化补贴</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lang w:val="en"/>
        </w:rPr>
        <w:t>。</w:t>
      </w:r>
    </w:p>
    <w:p w14:paraId="5EDC23E5">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乡镇开展农机研发制造推广应用一体化试点,加快先进适用短板创新机具研发制造、熟化定型和推广应用。</w:t>
      </w:r>
    </w:p>
    <w:p w14:paraId="342AF58A">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lang w:val="en"/>
        </w:rPr>
        <w:t>。</w:t>
      </w:r>
      <w:r>
        <w:rPr>
          <w:rFonts w:hint="eastAsia" w:ascii="仿宋_GB2312" w:hAnsi="仿宋_GB2312" w:eastAsia="仿宋_GB2312" w:cs="仿宋_GB2312"/>
          <w:kern w:val="0"/>
          <w:sz w:val="32"/>
          <w:szCs w:val="32"/>
          <w:lang w:val="en-US" w:eastAsia="zh-CN" w:bidi="ar-SA"/>
        </w:rPr>
        <w:t>运用全国农机作业指挥调度平台及省、市农机信息化平台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完善省、市、区三级监管机制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val="en" w:eastAsia="zh-CN" w:bidi="ar-SA"/>
        </w:rPr>
        <w:t>。</w:t>
      </w:r>
    </w:p>
    <w:p w14:paraId="18CA493C">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7" w:firstLineChars="200"/>
        <w:jc w:val="both"/>
        <w:textAlignment w:val="auto"/>
        <w:rPr>
          <w:rFonts w:hint="default" w:ascii="仿宋_GB2312" w:hAnsi="仿宋_GB2312" w:eastAsia="仿宋_GB2312" w:cs="仿宋_GB2312"/>
          <w:spacing w:val="29"/>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lang w:val="en"/>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val="en" w:eastAsia="zh-CN" w:bidi="ar-SA"/>
        </w:rPr>
        <w:t>。</w:t>
      </w:r>
    </w:p>
    <w:p w14:paraId="0AD2F310">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1A2E251C">
      <w:pPr>
        <w:pStyle w:val="10"/>
        <w:pageBreakBefore w:val="0"/>
        <w:widowControl w:val="0"/>
        <w:kinsoku/>
        <w:wordWrap/>
        <w:overflowPunct/>
        <w:topLinePunct w:val="0"/>
        <w:bidi w:val="0"/>
        <w:adjustRightInd/>
        <w:snapToGrid w:val="0"/>
        <w:spacing w:before="0" w:beforeAutospacing="0" w:after="0" w:afterAutospacing="0" w:line="560" w:lineRule="exact"/>
        <w:ind w:firstLine="64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lang w:val="en"/>
        </w:rPr>
        <w:t>。</w:t>
      </w:r>
    </w:p>
    <w:p w14:paraId="551DAFED">
      <w:pPr>
        <w:pStyle w:val="10"/>
        <w:pageBreakBefore w:val="0"/>
        <w:widowControl w:val="0"/>
        <w:kinsoku/>
        <w:wordWrap/>
        <w:overflowPunct/>
        <w:topLinePunct w:val="0"/>
        <w:bidi w:val="0"/>
        <w:adjustRightInd/>
        <w:snapToGrid w:val="0"/>
        <w:spacing w:before="0" w:beforeAutospacing="0" w:after="0" w:afterAutospacing="0" w:line="560" w:lineRule="exact"/>
        <w:ind w:firstLine="64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补贴政策继续覆盖全</w:t>
      </w:r>
      <w:r>
        <w:rPr>
          <w:rFonts w:hint="eastAsia" w:ascii="仿宋_GB2312" w:hAnsi="仿宋_GB2312" w:eastAsia="仿宋_GB2312" w:cs="仿宋_GB2312"/>
          <w:sz w:val="32"/>
          <w:szCs w:val="32"/>
          <w:lang w:val="en-US" w:eastAsia="zh-CN"/>
        </w:rPr>
        <w:t>区所辖乡镇。农民每人年度内享受补贴购置农机具不超过一套（一台动力机械及两台配套农具），区农业种植企业、种粮大户或农机大户年度内享受补贴购置农机具不超过两套，农机专业合作社年度内享受补贴购置农机具不超过三套。</w:t>
      </w:r>
    </w:p>
    <w:p w14:paraId="591B679E">
      <w:pPr>
        <w:pageBreakBefore w:val="0"/>
        <w:kinsoku/>
        <w:wordWrap/>
        <w:overflowPunct/>
        <w:topLinePunct w:val="0"/>
        <w:bidi w:val="0"/>
        <w:adjustRightInd/>
        <w:spacing w:line="560" w:lineRule="exact"/>
        <w:ind w:firstLine="640" w:firstLineChars="200"/>
        <w:jc w:val="both"/>
        <w:textAlignment w:val="auto"/>
        <w:rPr>
          <w:rFonts w:hint="default" w:ascii="仿宋_GB2312" w:hAnsi="仿宋_GB2312" w:eastAsia="仿宋_GB2312" w:cs="仿宋_GB2312"/>
          <w:w w:val="80"/>
          <w:sz w:val="32"/>
          <w:szCs w:val="32"/>
          <w:lang w:val="e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另行下达</w:t>
      </w:r>
      <w:r>
        <w:rPr>
          <w:rFonts w:hint="eastAsia" w:ascii="仿宋" w:hAnsi="仿宋" w:eastAsia="仿宋"/>
          <w:color w:val="auto"/>
          <w:sz w:val="32"/>
          <w:szCs w:val="32"/>
          <w:lang w:eastAsia="zh-CN"/>
        </w:rPr>
        <w:t>）</w:t>
      </w:r>
      <w:r>
        <w:rPr>
          <w:rFonts w:hint="eastAsia" w:ascii="仿宋" w:hAnsi="仿宋" w:eastAsia="仿宋"/>
          <w:sz w:val="32"/>
          <w:szCs w:val="32"/>
        </w:rPr>
        <w:t>执行</w:t>
      </w:r>
      <w:r>
        <w:rPr>
          <w:rFonts w:hint="default" w:ascii="仿宋" w:hAnsi="仿宋" w:eastAsia="仿宋"/>
          <w:sz w:val="32"/>
          <w:szCs w:val="32"/>
          <w:lang w:val="en"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lang w:val="en"/>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val="en"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lang w:val="en"/>
        </w:rPr>
        <w:t>。</w:t>
      </w:r>
    </w:p>
    <w:p w14:paraId="112ABDFA">
      <w:pPr>
        <w:pageBreakBefore w:val="0"/>
        <w:kinsoku/>
        <w:wordWrap/>
        <w:overflowPunct/>
        <w:topLinePunct w:val="0"/>
        <w:bidi w:val="0"/>
        <w:adjustRightIn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原则上本区不实施累加补贴。确需累加补贴的须由农业农村部门、财政部门联合逐级上报农业农村部、财政部备案后实施。</w:t>
      </w:r>
    </w:p>
    <w:p w14:paraId="35A916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44C1B54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4E0FC58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CESI仿宋-GB2312" w:hAnsi="CESI仿宋-GB2312" w:eastAsia="CESI仿宋-GB2312" w:cs="CESI仿宋-GB2312"/>
          <w:b w:val="0"/>
          <w:bCs w:val="0"/>
          <w:sz w:val="32"/>
          <w:szCs w:val="32"/>
          <w:lang w:val="en"/>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lang w:eastAsia="zh-CN"/>
        </w:rPr>
        <w:t>将</w:t>
      </w:r>
      <w:r>
        <w:rPr>
          <w:rFonts w:hint="eastAsia" w:ascii="CESI仿宋-GB2312" w:hAnsi="CESI仿宋-GB2312" w:eastAsia="CESI仿宋-GB2312" w:cs="CESI仿宋-GB2312"/>
          <w:b w:val="0"/>
          <w:bCs w:val="0"/>
          <w:sz w:val="32"/>
          <w:szCs w:val="32"/>
          <w:lang w:val="en-US" w:eastAsia="zh-CN"/>
        </w:rPr>
        <w:t>全省</w:t>
      </w:r>
      <w:r>
        <w:rPr>
          <w:rFonts w:hint="eastAsia" w:ascii="CESI仿宋-GB2312" w:hAnsi="CESI仿宋-GB2312" w:eastAsia="CESI仿宋-GB2312" w:cs="CESI仿宋-GB2312"/>
          <w:b w:val="0"/>
          <w:bCs w:val="0"/>
          <w:sz w:val="32"/>
          <w:szCs w:val="32"/>
        </w:rPr>
        <w:t>补贴范围内</w:t>
      </w:r>
      <w:r>
        <w:rPr>
          <w:rFonts w:hint="eastAsia" w:ascii="CESI仿宋-GB2312" w:hAnsi="CESI仿宋-GB2312" w:eastAsia="CESI仿宋-GB2312" w:cs="CESI仿宋-GB2312"/>
          <w:b w:val="0"/>
          <w:bCs w:val="0"/>
          <w:sz w:val="32"/>
          <w:szCs w:val="32"/>
          <w:lang w:eastAsia="zh-CN"/>
        </w:rPr>
        <w:t>的</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49</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w:t>
      </w:r>
      <w:r>
        <w:rPr>
          <w:rFonts w:hint="eastAsia" w:ascii="CESI仿宋-GB2312" w:hAnsi="CESI仿宋-GB2312" w:eastAsia="CESI仿宋-GB2312" w:cs="CESI仿宋-GB2312"/>
          <w:b w:val="0"/>
          <w:bCs w:val="0"/>
          <w:sz w:val="32"/>
          <w:szCs w:val="32"/>
          <w:lang w:eastAsia="zh-CN"/>
        </w:rPr>
        <w:t>我</w:t>
      </w:r>
      <w:r>
        <w:rPr>
          <w:rFonts w:hint="eastAsia" w:ascii="CESI仿宋-GB2312" w:hAnsi="CESI仿宋-GB2312" w:eastAsia="CESI仿宋-GB2312" w:cs="CESI仿宋-GB2312"/>
          <w:b w:val="0"/>
          <w:bCs w:val="0"/>
          <w:sz w:val="32"/>
          <w:szCs w:val="32"/>
          <w:lang w:val="en-US" w:eastAsia="zh-CN"/>
        </w:rPr>
        <w:t>区</w:t>
      </w:r>
      <w:r>
        <w:rPr>
          <w:rFonts w:hint="eastAsia" w:ascii="CESI仿宋-GB2312" w:hAnsi="CESI仿宋-GB2312" w:eastAsia="CESI仿宋-GB2312" w:cs="CESI仿宋-GB2312"/>
          <w:b w:val="0"/>
          <w:bCs w:val="0"/>
          <w:sz w:val="32"/>
          <w:szCs w:val="32"/>
        </w:rPr>
        <w:t>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val="en" w:eastAsia="zh-CN"/>
        </w:rPr>
        <w:t>。</w:t>
      </w:r>
    </w:p>
    <w:p w14:paraId="00F0965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78968331">
      <w:pPr>
        <w:pStyle w:val="4"/>
        <w:keepNext w:val="0"/>
        <w:keepLines w:val="0"/>
        <w:pageBreakBefore w:val="0"/>
        <w:widowControl w:val="0"/>
        <w:kinsoku/>
        <w:wordWrap/>
        <w:overflowPunct/>
        <w:topLinePunct w:val="0"/>
        <w:autoSpaceDE w:val="0"/>
        <w:autoSpaceDN w:val="0"/>
        <w:bidi w:val="0"/>
        <w:adjustRightInd/>
        <w:snapToGrid/>
        <w:spacing w:before="11" w:line="560" w:lineRule="exact"/>
        <w:ind w:left="0" w:leftChars="0" w:firstLine="640" w:firstLineChars="200"/>
        <w:jc w:val="both"/>
        <w:textAlignment w:val="auto"/>
        <w:rPr>
          <w:rFonts w:hint="default" w:ascii="仿宋_GB2312" w:hAnsi="仿宋_GB2312" w:eastAsia="仿宋_GB2312" w:cs="仿宋_GB2312"/>
          <w:color w:val="auto"/>
          <w:spacing w:val="47"/>
          <w:w w:val="80"/>
          <w:sz w:val="32"/>
          <w:szCs w:val="32"/>
          <w:lang w:val="en"/>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val="en"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lang w:val="en"/>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lang w:val="en"/>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lang w:val="en"/>
        </w:rPr>
        <w:t>。</w:t>
      </w:r>
    </w:p>
    <w:p w14:paraId="757E4D95">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0" w:firstLineChars="200"/>
        <w:textAlignment w:val="auto"/>
        <w:rPr>
          <w:rFonts w:hint="default" w:ascii="仿宋_GB2312" w:hAnsi="仿宋_GB2312" w:eastAsia="仿宋_GB2312" w:cs="仿宋_GB2312"/>
          <w:color w:val="FF0000"/>
          <w:spacing w:val="47"/>
          <w:w w:val="80"/>
          <w:sz w:val="32"/>
          <w:szCs w:val="32"/>
          <w:lang w:val="en"/>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val="en" w:eastAsia="zh-CN"/>
        </w:rPr>
        <w:t>。</w:t>
      </w:r>
    </w:p>
    <w:p w14:paraId="5E52F9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14:paraId="46351724">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lang w:val="en"/>
        </w:rPr>
        <w:t>。</w:t>
      </w:r>
    </w:p>
    <w:p w14:paraId="43191DBE">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0" w:leftChars="0" w:right="108" w:firstLine="755"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val="en" w:eastAsia="zh-CN" w:bidi="ar-SA"/>
        </w:rPr>
        <w:t>。</w:t>
      </w:r>
      <w:r>
        <w:rPr>
          <w:rFonts w:hint="eastAsia" w:ascii="仿宋_GB2312" w:hAnsi="仿宋_GB2312" w:eastAsia="仿宋_GB2312" w:cs="仿宋_GB2312"/>
          <w:spacing w:val="10"/>
          <w:sz w:val="32"/>
          <w:szCs w:val="32"/>
          <w:lang w:val="en-US" w:eastAsia="zh-CN"/>
        </w:rPr>
        <w:t>区级</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spacing w:val="10"/>
          <w:sz w:val="32"/>
          <w:szCs w:val="32"/>
          <w:lang w:val="en-US" w:eastAsia="zh-CN"/>
        </w:rPr>
        <w:t>区</w:t>
      </w:r>
      <w:r>
        <w:rPr>
          <w:rFonts w:hint="eastAsia" w:ascii="仿宋_GB2312" w:hAnsi="仿宋_GB2312" w:eastAsia="仿宋_GB2312" w:cs="仿宋_GB2312"/>
          <w:spacing w:val="10"/>
          <w:sz w:val="32"/>
          <w:szCs w:val="32"/>
          <w:lang w:val="en" w:eastAsia="zh-CN"/>
        </w:rPr>
        <w:t>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spacing w:val="10"/>
          <w:sz w:val="32"/>
          <w:szCs w:val="32"/>
        </w:rPr>
        <w:t>定期通报资金使用进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lang w:val="en"/>
        </w:rPr>
        <w:t>，</w:t>
      </w:r>
      <w:r>
        <w:rPr>
          <w:rFonts w:hint="eastAsia" w:ascii="仿宋_GB2312" w:hAnsi="仿宋_GB2312" w:eastAsia="仿宋_GB2312" w:cs="仿宋_GB2312"/>
          <w:spacing w:val="8"/>
          <w:sz w:val="32"/>
          <w:szCs w:val="32"/>
        </w:rPr>
        <w:t>优先使用结转资金</w:t>
      </w:r>
      <w:r>
        <w:rPr>
          <w:rFonts w:hint="eastAsia" w:ascii="仿宋_GB2312" w:hAnsi="仿宋_GB2312" w:eastAsia="仿宋_GB2312" w:cs="仿宋_GB2312"/>
          <w:spacing w:val="8"/>
          <w:sz w:val="32"/>
          <w:szCs w:val="32"/>
          <w:lang w:val="en" w:eastAsia="zh-CN"/>
        </w:rPr>
        <w:t>。</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pacing w:val="7"/>
          <w:sz w:val="32"/>
          <w:szCs w:val="32"/>
          <w:lang w:val="en" w:eastAsia="zh-CN"/>
        </w:rPr>
        <w:t>级财政部门要根据预算管理规定和用款需求，合理安排补贴资金支出进度。</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lang w:val="en"/>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14:paraId="69D2E4A6">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755" w:firstLineChars="200"/>
        <w:jc w:val="both"/>
        <w:textAlignment w:val="auto"/>
        <w:rPr>
          <w:rFonts w:hint="default" w:ascii="楷体_GB2312" w:hAnsi="楷体_GB2312" w:eastAsia="楷体_GB2312" w:cs="楷体_GB2312"/>
          <w:b/>
          <w:bCs w:val="0"/>
          <w:color w:val="auto"/>
          <w:spacing w:val="28"/>
          <w:sz w:val="32"/>
          <w:szCs w:val="32"/>
          <w:u w:val="none"/>
          <w:lang w:val="en" w:eastAsia="zh-CN" w:bidi="ar-SA"/>
        </w:rPr>
      </w:pPr>
      <w:r>
        <w:rPr>
          <w:rFonts w:hint="eastAsia" w:ascii="楷体_GB2312" w:hAnsi="楷体_GB2312" w:eastAsia="楷体_GB2312" w:cs="楷体_GB2312"/>
          <w:b/>
          <w:bCs w:val="0"/>
          <w:color w:val="auto"/>
          <w:spacing w:val="28"/>
          <w:sz w:val="32"/>
          <w:szCs w:val="32"/>
          <w:u w:val="none"/>
          <w:lang w:val="en-US" w:eastAsia="zh-CN" w:bidi="ar-SA"/>
        </w:rPr>
        <w:t>(三)组织开展创新试点</w:t>
      </w:r>
    </w:p>
    <w:p w14:paraId="4DD69A3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39"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pacing w:val="16"/>
          <w:w w:val="105"/>
          <w:sz w:val="32"/>
          <w:szCs w:val="32"/>
          <w:lang w:val="en-US" w:eastAsia="zh-CN"/>
        </w:rPr>
        <w:t>开展</w:t>
      </w:r>
      <w:r>
        <w:rPr>
          <w:rFonts w:hint="eastAsia" w:ascii="仿宋_GB2312" w:hAnsi="仿宋_GB2312" w:eastAsia="仿宋_GB2312" w:cs="仿宋_GB2312"/>
          <w:b/>
          <w:bCs/>
          <w:color w:val="auto"/>
          <w:spacing w:val="16"/>
          <w:w w:val="105"/>
          <w:sz w:val="32"/>
          <w:szCs w:val="32"/>
          <w:lang w:val="en" w:eastAsia="zh-CN"/>
        </w:rPr>
        <w:t>农机购置与应用补贴</w:t>
      </w:r>
      <w:r>
        <w:rPr>
          <w:rFonts w:hint="eastAsia" w:ascii="仿宋_GB2312" w:hAnsi="仿宋_GB2312" w:eastAsia="仿宋_GB2312" w:cs="仿宋_GB2312"/>
          <w:b/>
          <w:bCs/>
          <w:color w:val="auto"/>
          <w:spacing w:val="16"/>
          <w:w w:val="105"/>
          <w:sz w:val="32"/>
          <w:szCs w:val="32"/>
          <w:lang w:val="en-US" w:eastAsia="zh-CN"/>
        </w:rPr>
        <w:t>资金兑付方式试点</w:t>
      </w:r>
      <w:r>
        <w:rPr>
          <w:rFonts w:hint="eastAsia" w:ascii="仿宋_GB2312" w:hAnsi="仿宋_GB2312" w:eastAsia="仿宋_GB2312" w:cs="仿宋_GB2312"/>
          <w:b/>
          <w:bCs/>
          <w:color w:val="auto"/>
          <w:spacing w:val="16"/>
          <w:w w:val="105"/>
          <w:sz w:val="32"/>
          <w:szCs w:val="32"/>
          <w:lang w:val="en" w:eastAsia="zh-CN"/>
        </w:rPr>
        <w:t>。</w:t>
      </w:r>
      <w:r>
        <w:rPr>
          <w:rFonts w:hint="eastAsia" w:ascii="CESI仿宋-GB2312" w:hAnsi="CESI仿宋-GB2312" w:eastAsia="CESI仿宋-GB2312" w:cs="CESI仿宋-GB2312"/>
          <w:b w:val="0"/>
          <w:bCs w:val="0"/>
          <w:color w:val="auto"/>
          <w:spacing w:val="16"/>
          <w:w w:val="105"/>
          <w:sz w:val="32"/>
          <w:szCs w:val="32"/>
          <w:lang w:val="en" w:eastAsia="zh-CN"/>
        </w:rPr>
        <w:t>鼓励</w:t>
      </w:r>
      <w:r>
        <w:rPr>
          <w:rFonts w:hint="eastAsia" w:ascii="仿宋_GB2312" w:hAnsi="仿宋_GB2312" w:eastAsia="仿宋_GB2312" w:cs="仿宋_GB2312"/>
          <w:b w:val="0"/>
          <w:bCs w:val="0"/>
          <w:color w:val="auto"/>
          <w:sz w:val="32"/>
          <w:szCs w:val="32"/>
        </w:rPr>
        <w:t>对具备作业信息化监测条件的大型、智能、复式、高端、绿色农机以及重点推广的机具实施农机购置与应用补贴</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即：第1年在</w:t>
      </w:r>
      <w:r>
        <w:rPr>
          <w:rFonts w:hint="eastAsia" w:ascii="仿宋_GB2312" w:hAnsi="仿宋_GB2312" w:eastAsia="仿宋_GB2312" w:cs="仿宋_GB2312"/>
          <w:b w:val="0"/>
          <w:bCs w:val="0"/>
          <w:color w:val="auto"/>
          <w:sz w:val="32"/>
          <w:szCs w:val="32"/>
        </w:rPr>
        <w:t>购机核验合格后按程序兑付</w:t>
      </w:r>
      <w:r>
        <w:rPr>
          <w:rFonts w:hint="eastAsia" w:ascii="仿宋_GB2312" w:hAnsi="仿宋_GB2312" w:eastAsia="仿宋_GB2312" w:cs="仿宋_GB2312"/>
          <w:b w:val="0"/>
          <w:bCs w:val="0"/>
          <w:color w:val="auto"/>
          <w:sz w:val="32"/>
          <w:szCs w:val="32"/>
          <w:lang w:val="en-US" w:eastAsia="zh-CN"/>
        </w:rPr>
        <w:t>定额补贴资金的</w:t>
      </w:r>
      <w:r>
        <w:rPr>
          <w:rFonts w:hint="eastAsia" w:ascii="仿宋_GB2312" w:hAnsi="仿宋_GB2312" w:eastAsia="仿宋_GB2312" w:cs="仿宋_GB2312"/>
          <w:b w:val="0"/>
          <w:bCs w:val="0"/>
          <w:color w:val="auto"/>
          <w:sz w:val="32"/>
          <w:szCs w:val="32"/>
        </w:rPr>
        <w:t>70</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年在所购机具达到规定的年度作业量后</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再</w:t>
      </w:r>
      <w:r>
        <w:rPr>
          <w:rFonts w:hint="eastAsia" w:ascii="仿宋_GB2312" w:hAnsi="仿宋_GB2312" w:eastAsia="仿宋_GB2312" w:cs="仿宋_GB2312"/>
          <w:b w:val="0"/>
          <w:bCs w:val="0"/>
          <w:color w:val="auto"/>
          <w:sz w:val="32"/>
          <w:szCs w:val="32"/>
        </w:rPr>
        <w:t>兑付</w:t>
      </w:r>
      <w:r>
        <w:rPr>
          <w:rFonts w:hint="eastAsia" w:ascii="仿宋_GB2312" w:hAnsi="仿宋_GB2312" w:eastAsia="仿宋_GB2312" w:cs="仿宋_GB2312"/>
          <w:b w:val="0"/>
          <w:bCs w:val="0"/>
          <w:color w:val="auto"/>
          <w:sz w:val="32"/>
          <w:szCs w:val="32"/>
          <w:lang w:val="en-US" w:eastAsia="zh-CN"/>
        </w:rPr>
        <w:t>定额补贴资金的30%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color w:val="auto"/>
          <w:sz w:val="32"/>
          <w:szCs w:val="32"/>
        </w:rPr>
        <w:t>完成</w:t>
      </w:r>
      <w:r>
        <w:rPr>
          <w:rFonts w:hint="eastAsia" w:ascii="仿宋_GB2312" w:hAnsi="仿宋_GB2312" w:eastAsia="仿宋_GB2312" w:cs="仿宋_GB2312"/>
          <w:b w:val="0"/>
          <w:bCs w:val="0"/>
          <w:color w:val="auto"/>
          <w:sz w:val="32"/>
          <w:szCs w:val="32"/>
          <w:lang w:val="en-US" w:eastAsia="zh-CN"/>
        </w:rPr>
        <w:t>规定的</w:t>
      </w:r>
      <w:r>
        <w:rPr>
          <w:rFonts w:hint="eastAsia" w:ascii="仿宋_GB2312" w:hAnsi="仿宋_GB2312" w:eastAsia="仿宋_GB2312" w:cs="仿宋_GB2312"/>
          <w:b w:val="0"/>
          <w:bCs w:val="0"/>
          <w:color w:val="auto"/>
          <w:sz w:val="32"/>
          <w:szCs w:val="32"/>
        </w:rPr>
        <w:t>年度作业量</w:t>
      </w:r>
      <w:r>
        <w:rPr>
          <w:rFonts w:hint="eastAsia" w:ascii="仿宋_GB2312" w:hAnsi="仿宋_GB2312" w:eastAsia="仿宋_GB2312" w:cs="仿宋_GB2312"/>
          <w:b w:val="0"/>
          <w:bCs w:val="0"/>
          <w:color w:val="auto"/>
          <w:sz w:val="32"/>
          <w:szCs w:val="32"/>
          <w:lang w:val="en-US" w:eastAsia="zh-CN"/>
        </w:rPr>
        <w:t>后</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奖励</w:t>
      </w:r>
      <w:r>
        <w:rPr>
          <w:rFonts w:hint="eastAsia" w:ascii="仿宋_GB2312" w:hAnsi="仿宋_GB2312" w:eastAsia="仿宋_GB2312" w:cs="仿宋_GB2312"/>
          <w:b w:val="0"/>
          <w:bCs w:val="0"/>
          <w:color w:val="auto"/>
          <w:sz w:val="32"/>
          <w:szCs w:val="32"/>
        </w:rPr>
        <w:t>定额补贴资金</w:t>
      </w:r>
      <w:r>
        <w:rPr>
          <w:rFonts w:hint="eastAsia" w:ascii="仿宋_GB2312" w:hAnsi="仿宋_GB2312" w:eastAsia="仿宋_GB2312" w:cs="仿宋_GB2312"/>
          <w:b w:val="0"/>
          <w:bCs w:val="0"/>
          <w:color w:val="auto"/>
          <w:sz w:val="32"/>
          <w:szCs w:val="32"/>
          <w:lang w:val="en-US" w:eastAsia="zh-CN"/>
        </w:rPr>
        <w:t>的10%；</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4年在完成规定的年度作业量后</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再奖励定额补贴资金的10%。依据实际情况确定补贴范围</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制定实施方案并报市级农业农村（农机）、财政部门备案后实施。</w:t>
      </w:r>
    </w:p>
    <w:p w14:paraId="34F651CA">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63"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pacing w:val="30"/>
          <w:sz w:val="32"/>
          <w:szCs w:val="32"/>
          <w:highlight w:val="none"/>
          <w:lang w:val="en-US" w:eastAsia="zh-CN"/>
        </w:rPr>
        <w:t>鼓励</w:t>
      </w:r>
      <w:r>
        <w:rPr>
          <w:rFonts w:hint="eastAsia" w:ascii="仿宋_GB2312" w:hAnsi="仿宋_GB2312" w:eastAsia="仿宋_GB2312" w:cs="仿宋_GB2312"/>
          <w:b/>
          <w:bCs/>
          <w:color w:val="auto"/>
          <w:spacing w:val="30"/>
          <w:sz w:val="32"/>
          <w:szCs w:val="32"/>
        </w:rPr>
        <w:t>组织开展农机研发制造推广应用一体化试点。</w:t>
      </w:r>
      <w:r>
        <w:rPr>
          <w:rFonts w:hint="eastAsia" w:ascii="仿宋_GB2312" w:hAnsi="仿宋_GB2312" w:eastAsia="仿宋_GB2312" w:cs="仿宋_GB2312"/>
          <w:b w:val="0"/>
          <w:bCs w:val="0"/>
          <w:color w:val="auto"/>
          <w:sz w:val="32"/>
          <w:szCs w:val="32"/>
          <w:lang w:val="en-US" w:eastAsia="zh-CN"/>
        </w:rPr>
        <w:t>按照生产急需、前沿引领、自主安全、集中突破的要求，梳理研发制造、熟化定型、推广应用优势资源，形成农机短板目录，排出优先序，编制项目化方案，动员和遴选企业及科研力量开展农机研发制造推广应用一体化试点。试点县(市、区)农业农村（农机）、财政部门要研究制定实施方案</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报市级农业农村（农机）、财政部门备案后组织实施。</w:t>
      </w:r>
    </w:p>
    <w:p w14:paraId="32A7EDB6">
      <w:pPr>
        <w:pStyle w:val="4"/>
        <w:keepNext w:val="0"/>
        <w:keepLines w:val="0"/>
        <w:pageBreakBefore w:val="0"/>
        <w:widowControl w:val="0"/>
        <w:kinsoku/>
        <w:wordWrap/>
        <w:overflowPunct/>
        <w:topLinePunct w:val="0"/>
        <w:autoSpaceDE w:val="0"/>
        <w:autoSpaceDN w:val="0"/>
        <w:bidi w:val="0"/>
        <w:adjustRightInd/>
        <w:snapToGrid/>
        <w:spacing w:before="12"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694F80C5">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leftChars="0" w:firstLine="608"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val="en" w:eastAsia="zh-CN"/>
        </w:rPr>
        <w:t>。</w:t>
      </w:r>
      <w:r>
        <w:rPr>
          <w:rFonts w:hint="eastAsia" w:ascii="仿宋_GB2312" w:hAnsi="仿宋_GB2312" w:eastAsia="仿宋_GB2312" w:cs="仿宋_GB2312"/>
          <w:w w:val="95"/>
          <w:sz w:val="32"/>
          <w:szCs w:val="32"/>
          <w:lang w:val="en-US" w:eastAsia="zh-CN"/>
        </w:rPr>
        <w:t>购机者完成购机后，先向所在乡镇农业主管部门登记购机信息，区</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lang w:val="en-US" w:eastAsia="zh-CN"/>
        </w:rPr>
        <w:t>按照报名顺序通知购机者办理</w:t>
      </w:r>
      <w:r>
        <w:rPr>
          <w:rFonts w:hint="eastAsia" w:ascii="仿宋_GB2312" w:hAnsi="仿宋_GB2312" w:eastAsia="仿宋_GB2312" w:cs="仿宋_GB2312"/>
          <w:sz w:val="32"/>
          <w:szCs w:val="32"/>
        </w:rPr>
        <w:t>补贴资金申领事项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lang w:val="en-US" w:eastAsia="zh-CN"/>
        </w:rPr>
        <w:t>我区农业机械补贴资金使用遵循以下原则：</w:t>
      </w:r>
      <w:r>
        <w:rPr>
          <w:rFonts w:hint="eastAsia" w:ascii="仿宋_GB2312" w:hAnsi="仿宋_GB2312" w:eastAsia="仿宋_GB2312" w:cs="仿宋_GB2312"/>
          <w:sz w:val="32"/>
          <w:szCs w:val="32"/>
          <w:lang w:val="zh-TW" w:eastAsia="zh-TW"/>
        </w:rPr>
        <w:t>在申请补贴对象较多而补贴资金不足时，按照公平公正公开的原则确定，采取报名顺序的方式</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lang w:val="zh-TW" w:eastAsia="zh-TW"/>
        </w:rPr>
        <w:t>补贴</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val="zh-TW" w:eastAsia="zh-CN"/>
        </w:rPr>
        <w:t>。</w:t>
      </w:r>
    </w:p>
    <w:p w14:paraId="2BE37358">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bCs/>
          <w:sz w:val="32"/>
          <w:szCs w:val="32"/>
          <w:lang w:val="en" w:eastAsia="zh-CN"/>
        </w:rPr>
        <w:t>(一)发布实施规定</w:t>
      </w:r>
      <w:r>
        <w:rPr>
          <w:rFonts w:hint="default" w:ascii="CESI楷体-GB2312" w:hAnsi="CESI楷体-GB2312" w:eastAsia="CESI楷体-GB2312" w:cs="CESI楷体-GB2312"/>
          <w:b/>
          <w:bCs/>
          <w:sz w:val="32"/>
          <w:szCs w:val="32"/>
          <w:lang w:val="en" w:eastAsia="zh-CN"/>
        </w:rPr>
        <w:t>。</w:t>
      </w:r>
      <w:r>
        <w:rPr>
          <w:rFonts w:hint="eastAsia" w:ascii="仿宋_GB2312" w:hAnsi="仿宋_GB2312" w:eastAsia="仿宋_GB2312" w:cs="仿宋_GB2312"/>
          <w:spacing w:val="7"/>
          <w:sz w:val="32"/>
          <w:szCs w:val="32"/>
          <w:lang w:val="en-US" w:eastAsia="zh-CN"/>
        </w:rPr>
        <w:t>区级</w:t>
      </w:r>
      <w:r>
        <w:rPr>
          <w:rFonts w:hint="eastAsia" w:ascii="CESI仿宋-GB2312" w:hAnsi="CESI仿宋-GB2312" w:eastAsia="CESI仿宋-GB2312" w:cs="CESI仿宋-GB2312"/>
          <w:b w:val="0"/>
          <w:bCs/>
          <w:spacing w:val="26"/>
          <w:sz w:val="32"/>
          <w:szCs w:val="32"/>
        </w:rPr>
        <w:t>农业农村</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lang w:val="en"/>
        </w:rPr>
        <w:t>。</w:t>
      </w:r>
    </w:p>
    <w:p w14:paraId="01CF6B1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59" w:firstLineChars="200"/>
        <w:jc w:val="both"/>
        <w:textAlignment w:val="auto"/>
        <w:rPr>
          <w:rFonts w:hint="default" w:ascii="仿宋_GB2312" w:hAnsi="仿宋_GB2312" w:eastAsia="仿宋_GB2312" w:cs="仿宋_GB2312"/>
          <w:spacing w:val="30"/>
          <w:sz w:val="32"/>
          <w:szCs w:val="32"/>
          <w:lang w:val="en"/>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lang w:val="en"/>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lang w:val="en"/>
        </w:rPr>
        <w:t>。</w:t>
      </w:r>
    </w:p>
    <w:p w14:paraId="75A4905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7" w:firstLineChars="200"/>
        <w:jc w:val="both"/>
        <w:textAlignment w:val="auto"/>
        <w:rPr>
          <w:rFonts w:hint="default" w:ascii="仿宋_GB2312" w:hAnsi="仿宋_GB2312" w:eastAsia="仿宋_GB2312" w:cs="仿宋_GB2312"/>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lang w:val="en"/>
        </w:rPr>
        <w:t>。</w:t>
      </w:r>
      <w:r>
        <w:rPr>
          <w:rFonts w:hint="eastAsia" w:ascii="仿宋_GB2312" w:hAnsi="仿宋_GB2312" w:eastAsia="仿宋_GB2312" w:cs="仿宋_GB2312"/>
          <w:spacing w:val="30"/>
          <w:sz w:val="32"/>
          <w:szCs w:val="32"/>
          <w:lang w:val="en-US" w:eastAsia="zh-CN"/>
        </w:rPr>
        <w:t>区级</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lang w:val="en"/>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可结合实际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根据农机购置与应用补贴资金申请数量设置购机者年度内享受补贴资金总额的上限及其申请条件等</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8"/>
          <w:sz w:val="32"/>
          <w:szCs w:val="32"/>
          <w:lang w:val="en-US" w:eastAsia="zh-CN"/>
        </w:rPr>
        <w:t>区</w:t>
      </w:r>
      <w:r>
        <w:rPr>
          <w:rFonts w:hint="eastAsia" w:ascii="仿宋_GB2312" w:hAnsi="仿宋_GB2312" w:eastAsia="仿宋_GB2312" w:cs="仿宋_GB2312"/>
          <w:spacing w:val="18"/>
          <w:sz w:val="32"/>
          <w:szCs w:val="32"/>
        </w:rPr>
        <w:t>级农业农村部门全面实行办理服务系统常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及时向农业农村部门提交补贴申请资料</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lang w:val="en"/>
        </w:rPr>
        <w:t>。</w:t>
      </w:r>
    </w:p>
    <w:p w14:paraId="08577F0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9" w:firstLineChars="200"/>
        <w:jc w:val="both"/>
        <w:textAlignment w:val="auto"/>
        <w:rPr>
          <w:rFonts w:hint="eastAsia" w:ascii="仿宋_GB2312" w:hAnsi="仿宋_GB2312" w:eastAsia="仿宋_GB2312" w:cs="仿宋_GB2312"/>
          <w:color w:val="C00000"/>
          <w:sz w:val="32"/>
          <w:szCs w:val="32"/>
          <w:u w:val="single"/>
          <w:lang w:val="en-US" w:eastAsia="zh-CN"/>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20"/>
          <w:sz w:val="32"/>
          <w:szCs w:val="32"/>
        </w:rPr>
        <w:t>鼓励基层农业农村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各地可结合实际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对丘陵山区所用的量大面广的小型机具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可结合实际制定实施便利化可监测的核验方法</w:t>
      </w:r>
      <w:r>
        <w:rPr>
          <w:rFonts w:hint="eastAsia" w:ascii="仿宋_GB2312" w:hAnsi="仿宋_GB2312" w:eastAsia="仿宋_GB2312" w:cs="仿宋_GB2312"/>
          <w:sz w:val="32"/>
          <w:szCs w:val="32"/>
          <w:lang w:val="en-US" w:eastAsia="zh-CN"/>
        </w:rPr>
        <w:t>。</w:t>
      </w:r>
    </w:p>
    <w:p w14:paraId="535B5233">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19" w:firstLineChars="200"/>
        <w:jc w:val="both"/>
        <w:textAlignment w:val="auto"/>
        <w:rPr>
          <w:rFonts w:hint="default" w:ascii="仿宋_GB2312" w:hAnsi="仿宋_GB2312" w:eastAsia="仿宋_GB2312" w:cs="仿宋_GB2312"/>
          <w:color w:val="C00000"/>
          <w:spacing w:val="20"/>
          <w:sz w:val="32"/>
          <w:szCs w:val="32"/>
          <w:lang w:val="en"/>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级农业农村部门按照《农机购置补贴机具核验工作要点(试行) 》 等要求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农业农村部门对符合条件可以受理的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lang w:val="en"/>
        </w:rPr>
        <w:t>。</w:t>
      </w:r>
    </w:p>
    <w:p w14:paraId="27FD03C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19" w:firstLineChars="200"/>
        <w:jc w:val="both"/>
        <w:textAlignment w:val="auto"/>
        <w:rPr>
          <w:rFonts w:hint="eastAsia" w:ascii="仿宋_GB2312" w:hAnsi="仿宋_GB2312" w:eastAsia="仿宋_GB2312" w:cs="仿宋_GB2312"/>
          <w:color w:val="auto"/>
          <w:spacing w:val="25"/>
          <w:sz w:val="32"/>
          <w:szCs w:val="32"/>
          <w:lang w:val="en"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lang w:val="en"/>
        </w:rPr>
        <w:t>。</w:t>
      </w:r>
      <w:r>
        <w:rPr>
          <w:rFonts w:hint="eastAsia" w:ascii="仿宋_GB2312" w:hAnsi="仿宋_GB2312" w:eastAsia="仿宋_GB2312" w:cs="仿宋_GB2312"/>
          <w:spacing w:val="20"/>
          <w:sz w:val="32"/>
          <w:szCs w:val="32"/>
          <w:lang w:val="en" w:eastAsia="zh-CN"/>
        </w:rPr>
        <w:t>农机购置补贴资金</w:t>
      </w:r>
      <w:r>
        <w:rPr>
          <w:rFonts w:hint="eastAsia" w:ascii="仿宋_GB2312" w:hAnsi="仿宋_GB2312" w:eastAsia="仿宋_GB2312" w:cs="仿宋_GB2312"/>
          <w:spacing w:val="20"/>
          <w:sz w:val="32"/>
          <w:szCs w:val="32"/>
          <w:lang w:val="en"/>
        </w:rPr>
        <w:t>按规定</w:t>
      </w:r>
      <w:r>
        <w:rPr>
          <w:rFonts w:hint="eastAsia" w:ascii="仿宋_GB2312" w:hAnsi="仿宋_GB2312" w:eastAsia="仿宋_GB2312" w:cs="仿宋_GB2312"/>
          <w:spacing w:val="20"/>
          <w:sz w:val="32"/>
          <w:szCs w:val="32"/>
          <w:lang w:val="en" w:eastAsia="zh-CN"/>
        </w:rPr>
        <w:t>纳入“一卡通”系统集中发放</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 w:eastAsia="zh-CN"/>
        </w:rPr>
        <w:t>其中</w:t>
      </w:r>
      <w:r>
        <w:rPr>
          <w:rFonts w:hint="eastAsia" w:ascii="仿宋_GB2312" w:hAnsi="仿宋_GB2312" w:eastAsia="仿宋_GB2312" w:cs="仿宋_GB2312"/>
          <w:spacing w:val="20"/>
          <w:sz w:val="32"/>
          <w:szCs w:val="32"/>
          <w:lang w:val="en"/>
        </w:rPr>
        <w:t>发放给个人、家庭的补贴资金纳入“一卡通”系统发放，发放给农业生产经营组织</w:t>
      </w:r>
      <w:r>
        <w:rPr>
          <w:rFonts w:hint="eastAsia" w:ascii="仿宋_GB2312" w:hAnsi="仿宋_GB2312" w:eastAsia="仿宋_GB2312" w:cs="仿宋_GB2312"/>
          <w:spacing w:val="20"/>
          <w:sz w:val="32"/>
          <w:szCs w:val="32"/>
          <w:lang w:val="en" w:eastAsia="zh-CN"/>
        </w:rPr>
        <w:t>的补贴资金</w:t>
      </w:r>
      <w:r>
        <w:rPr>
          <w:rFonts w:hint="eastAsia" w:ascii="仿宋_GB2312" w:hAnsi="仿宋_GB2312" w:eastAsia="仿宋_GB2312" w:cs="仿宋_GB2312"/>
          <w:spacing w:val="20"/>
          <w:sz w:val="32"/>
          <w:szCs w:val="32"/>
          <w:lang w:val="en"/>
        </w:rPr>
        <w:t>按规定通过</w:t>
      </w:r>
      <w:r>
        <w:rPr>
          <w:rFonts w:hint="eastAsia" w:ascii="仿宋_GB2312" w:hAnsi="仿宋_GB2312" w:eastAsia="仿宋_GB2312" w:cs="仿宋_GB2312"/>
          <w:spacing w:val="20"/>
          <w:sz w:val="32"/>
          <w:szCs w:val="32"/>
          <w:lang w:val="en" w:eastAsia="zh-CN"/>
        </w:rPr>
        <w:t>国库集中支付方式向符合要求的购机者兑付</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级农业农村部门在公示完成后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向</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级财政部门提交资金兑付申请与有关材料</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农业农村部门会同财政部门</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val="en" w:eastAsia="zh-CN"/>
        </w:rPr>
        <w:t>。</w:t>
      </w:r>
    </w:p>
    <w:p w14:paraId="024781C9">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7" w:firstLineChars="200"/>
        <w:jc w:val="both"/>
        <w:textAlignment w:val="auto"/>
        <w:rPr>
          <w:rFonts w:hint="default" w:ascii="仿宋_GB2312" w:hAnsi="仿宋_GB2312" w:eastAsia="仿宋_GB2312" w:cs="仿宋_GB2312"/>
          <w:spacing w:val="2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七）</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7"/>
          <w:sz w:val="32"/>
          <w:szCs w:val="32"/>
          <w:lang w:val="en-US" w:eastAsia="zh-CN"/>
        </w:rPr>
        <w:t>区级</w:t>
      </w:r>
      <w:r>
        <w:rPr>
          <w:rFonts w:hint="eastAsia" w:ascii="仿宋_GB2312" w:hAnsi="仿宋_GB2312" w:eastAsia="仿宋_GB2312" w:cs="仿宋_GB2312"/>
          <w:spacing w:val="20"/>
          <w:sz w:val="32"/>
          <w:szCs w:val="32"/>
          <w:lang w:val="en" w:eastAsia="zh-CN" w:bidi="ar-SA"/>
        </w:rPr>
        <w:t>农业农村部门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val="en" w:eastAsia="zh-CN" w:bidi="ar-SA"/>
        </w:rPr>
        <w:t>委托符合条件的第三方</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或由专业农机人员和基层工作人员</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加强对高风险机具和成套设施装备等的抽查</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对发现的问题线索进行评估</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涉嫌违规的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应及时组织调查并按规定处理</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涉嫌犯罪的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要向司法机关移交严处</w:t>
      </w:r>
      <w:r>
        <w:rPr>
          <w:rFonts w:hint="default" w:ascii="仿宋_GB2312" w:hAnsi="仿宋_GB2312" w:eastAsia="仿宋_GB2312" w:cs="仿宋_GB2312"/>
          <w:spacing w:val="20"/>
          <w:sz w:val="32"/>
          <w:szCs w:val="32"/>
          <w:lang w:val="en" w:eastAsia="zh-CN" w:bidi="ar-SA"/>
        </w:rPr>
        <w:t>。</w:t>
      </w:r>
    </w:p>
    <w:p w14:paraId="0FCCF6EB">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0" w:firstLineChars="200"/>
        <w:jc w:val="both"/>
        <w:textAlignment w:val="auto"/>
        <w:rPr>
          <w:rFonts w:hint="default" w:ascii="仿宋_GB2312" w:hAnsi="仿宋_GB2312" w:eastAsia="仿宋_GB2312" w:cs="仿宋_GB2312"/>
          <w:sz w:val="32"/>
          <w:szCs w:val="32"/>
          <w:lang w:val="en"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val="en" w:eastAsia="en-US"/>
        </w:rPr>
        <w:t>。</w:t>
      </w:r>
    </w:p>
    <w:p w14:paraId="054315BB">
      <w:pPr>
        <w:pStyle w:val="4"/>
        <w:keepNext w:val="0"/>
        <w:keepLines w:val="0"/>
        <w:pageBreakBefore w:val="0"/>
        <w:widowControl w:val="0"/>
        <w:kinsoku/>
        <w:wordWrap/>
        <w:overflowPunct/>
        <w:topLinePunct w:val="0"/>
        <w:autoSpaceDE w:val="0"/>
        <w:autoSpaceDN w:val="0"/>
        <w:bidi w:val="0"/>
        <w:adjustRightInd/>
        <w:snapToGrid/>
        <w:spacing w:before="21"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35D504B0">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leftChars="0" w:firstLine="531"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5"/>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5"/>
          <w:sz w:val="32"/>
          <w:szCs w:val="32"/>
        </w:rPr>
        <w:t>加强领导</w:t>
      </w:r>
      <w:r>
        <w:rPr>
          <w:rFonts w:hint="eastAsia" w:ascii="楷体_GB2312" w:hAnsi="楷体_GB2312" w:eastAsia="楷体_GB2312" w:cs="楷体_GB2312"/>
          <w:b/>
          <w:spacing w:val="27"/>
          <w:w w:val="105"/>
          <w:sz w:val="32"/>
          <w:szCs w:val="32"/>
          <w:lang w:eastAsia="zh-CN"/>
        </w:rPr>
        <w:t>，</w:t>
      </w:r>
      <w:r>
        <w:rPr>
          <w:rFonts w:hint="eastAsia" w:ascii="楷体_GB2312" w:hAnsi="楷体_GB2312" w:eastAsia="楷体_GB2312" w:cs="楷体_GB2312"/>
          <w:b/>
          <w:spacing w:val="29"/>
          <w:w w:val="105"/>
          <w:sz w:val="32"/>
          <w:szCs w:val="32"/>
        </w:rPr>
        <w:t>明确分工</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深入落实</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lang w:val="en"/>
        </w:rPr>
        <w:t>。</w:t>
      </w:r>
    </w:p>
    <w:p w14:paraId="6633F68F">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75"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5"/>
          <w:sz w:val="32"/>
          <w:szCs w:val="32"/>
        </w:rPr>
        <w:t>优化服务</w:t>
      </w:r>
      <w:r>
        <w:rPr>
          <w:rFonts w:hint="eastAsia" w:ascii="CESI楷体-GB2312" w:hAnsi="CESI楷体-GB2312" w:eastAsia="CESI楷体-GB2312" w:cs="CESI楷体-GB2312"/>
          <w:b/>
          <w:spacing w:val="19"/>
          <w:w w:val="105"/>
          <w:sz w:val="32"/>
          <w:szCs w:val="32"/>
          <w:lang w:eastAsia="zh-CN"/>
        </w:rPr>
        <w:t>，</w:t>
      </w:r>
      <w:r>
        <w:rPr>
          <w:rFonts w:hint="eastAsia" w:ascii="CESI楷体-GB2312" w:hAnsi="CESI楷体-GB2312" w:eastAsia="CESI楷体-GB2312" w:cs="CESI楷体-GB2312"/>
          <w:b/>
          <w:spacing w:val="25"/>
          <w:w w:val="105"/>
          <w:sz w:val="32"/>
          <w:szCs w:val="32"/>
        </w:rPr>
        <w:t>提升效能</w:t>
      </w:r>
      <w:r>
        <w:rPr>
          <w:rFonts w:hint="default" w:ascii="CESI楷体-GB2312" w:hAnsi="CESI楷体-GB2312" w:eastAsia="CESI楷体-GB2312" w:cs="CESI楷体-GB2312"/>
          <w:b/>
          <w:spacing w:val="-12"/>
          <w:w w:val="80"/>
          <w:sz w:val="32"/>
          <w:szCs w:val="32"/>
          <w:lang w:val="en"/>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动态分析基层农业农村和财政部门办理补贴申请具体时限</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val="en" w:eastAsia="zh-CN" w:bidi="ar-SA"/>
        </w:rPr>
        <w:t>。</w:t>
      </w:r>
    </w:p>
    <w:p w14:paraId="5E9CEC1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39"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val="en"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val="en" w:eastAsia="en-US" w:bidi="ar-SA"/>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b w:val="0"/>
          <w:bCs w:val="0"/>
          <w:sz w:val="32"/>
          <w:szCs w:val="32"/>
          <w:lang w:val="en-US" w:eastAsia="zh-CN" w:bidi="ar-SA"/>
        </w:rPr>
        <w:t>农业农村部门要加大补贴政策宣传力度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val="en" w:eastAsia="zh-CN" w:bidi="ar-SA"/>
        </w:rPr>
        <w:t>。</w:t>
      </w:r>
    </w:p>
    <w:p w14:paraId="308EE031">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sz w:val="32"/>
          <w:szCs w:val="32"/>
          <w:lang w:val="en" w:eastAsia="zh-CN"/>
        </w:rPr>
      </w:pPr>
      <w:r>
        <w:rPr>
          <w:rFonts w:hint="eastAsia" w:ascii="楷体_GB2312" w:hAnsi="楷体_GB2312" w:eastAsia="楷体_GB2312" w:cs="楷体_GB2312"/>
          <w:b/>
          <w:bCs/>
          <w:sz w:val="32"/>
          <w:szCs w:val="32"/>
          <w:lang w:val="en-US" w:eastAsia="zh-CN"/>
        </w:rPr>
        <w:t>（四）完善制度，强化考核</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b w:val="0"/>
          <w:bCs w:val="0"/>
          <w:sz w:val="32"/>
          <w:szCs w:val="32"/>
          <w:lang w:val="en-US" w:eastAsia="zh-CN" w:bidi="ar-SA"/>
        </w:rPr>
        <w:t>研究、探索补贴资金的提级发放方式，区农业农村、财政部门可制定方案后向省、市农业农村（农机）、财政部门申请开展试点工作</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sz w:val="32"/>
          <w:szCs w:val="32"/>
          <w:lang w:val="en-US" w:eastAsia="zh-CN"/>
        </w:rPr>
        <w:t>补贴预算执行情况与下一年度资金安排挂钩</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pacing w:val="15"/>
          <w:sz w:val="32"/>
          <w:szCs w:val="32"/>
        </w:rPr>
        <w:t>对于</w:t>
      </w:r>
      <w:r>
        <w:rPr>
          <w:rFonts w:hint="eastAsia" w:ascii="仿宋_GB2312" w:hAnsi="仿宋_GB2312" w:eastAsia="仿宋_GB2312" w:cs="仿宋_GB2312"/>
          <w:spacing w:val="16"/>
          <w:sz w:val="32"/>
          <w:szCs w:val="32"/>
        </w:rPr>
        <w:t>发生严重违法违规行为并造成不良影响的</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16"/>
          <w:sz w:val="32"/>
          <w:szCs w:val="32"/>
        </w:rPr>
        <w:t>以及预算执行进度</w:t>
      </w:r>
      <w:r>
        <w:rPr>
          <w:rFonts w:hint="eastAsia" w:ascii="仿宋_GB2312" w:hAnsi="仿宋_GB2312" w:eastAsia="仿宋_GB2312" w:cs="仿宋_GB2312"/>
          <w:spacing w:val="17"/>
          <w:sz w:val="32"/>
          <w:szCs w:val="32"/>
        </w:rPr>
        <w:t>严重滞后的</w:t>
      </w:r>
      <w:r>
        <w:rPr>
          <w:rFonts w:hint="eastAsia" w:ascii="仿宋_GB2312" w:hAnsi="仿宋_GB2312" w:eastAsia="仿宋_GB2312" w:cs="仿宋_GB2312"/>
          <w:spacing w:val="17"/>
          <w:sz w:val="32"/>
          <w:szCs w:val="32"/>
          <w:lang w:val="en-US" w:eastAsia="zh-CN"/>
        </w:rPr>
        <w:t>县区</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扣减下一年度补贴资金预算</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pacing w:val="17"/>
          <w:sz w:val="32"/>
          <w:szCs w:val="32"/>
          <w:lang w:val="en-US" w:eastAsia="zh-CN"/>
        </w:rPr>
        <w:t>经审计发现</w:t>
      </w:r>
      <w:r>
        <w:rPr>
          <w:rFonts w:hint="eastAsia" w:ascii="仿宋_GB2312" w:hAnsi="仿宋_GB2312" w:eastAsia="仿宋_GB2312" w:cs="仿宋_GB2312"/>
          <w:sz w:val="32"/>
          <w:szCs w:val="32"/>
          <w:lang w:val="en-US" w:eastAsia="zh-CN"/>
        </w:rPr>
        <w:t>存在截留、挤占、挪用、拖欠补贴资金重大问题的县区不得申报农业产业融合发展等农业领域和相关试点项目</w:t>
      </w:r>
      <w:r>
        <w:rPr>
          <w:rFonts w:hint="default" w:ascii="仿宋_GB2312" w:hAnsi="仿宋_GB2312" w:eastAsia="仿宋_GB2312" w:cs="仿宋_GB2312"/>
          <w:sz w:val="32"/>
          <w:szCs w:val="32"/>
          <w:lang w:val="en" w:eastAsia="zh-CN"/>
        </w:rPr>
        <w:t>。</w:t>
      </w:r>
    </w:p>
    <w:p w14:paraId="474E78CC">
      <w:pPr>
        <w:keepNext w:val="0"/>
        <w:keepLines w:val="0"/>
        <w:pageBreakBefore w:val="0"/>
        <w:widowControl w:val="0"/>
        <w:kinsoku/>
        <w:wordWrap/>
        <w:overflowPunct/>
        <w:topLinePunct w:val="0"/>
        <w:autoSpaceDE w:val="0"/>
        <w:autoSpaceDN w:val="0"/>
        <w:bidi w:val="0"/>
        <w:adjustRightInd/>
        <w:snapToGrid/>
        <w:spacing w:before="0" w:line="560" w:lineRule="exact"/>
        <w:ind w:right="118" w:firstLine="643" w:firstLineChars="200"/>
        <w:jc w:val="both"/>
        <w:textAlignment w:val="auto"/>
        <w:rPr>
          <w:rFonts w:hint="default" w:ascii="仿宋_GB2312" w:hAnsi="仿宋_GB2312" w:eastAsia="仿宋_GB2312" w:cs="仿宋_GB2312"/>
          <w:sz w:val="32"/>
          <w:szCs w:val="32"/>
          <w:lang w:val="en"/>
        </w:rPr>
      </w:pPr>
      <w:r>
        <w:rPr>
          <w:rFonts w:hint="eastAsia" w:ascii="CESI楷体-GB2312" w:hAnsi="CESI楷体-GB2312" w:eastAsia="CESI楷体-GB2312" w:cs="CESI楷体-GB2312"/>
          <w:b/>
          <w:bCs/>
          <w:color w:val="auto"/>
          <w:sz w:val="32"/>
          <w:szCs w:val="32"/>
          <w:lang w:eastAsia="zh-CN"/>
        </w:rPr>
        <w:t>(五)加强监管</w:t>
      </w:r>
      <w:r>
        <w:rPr>
          <w:rFonts w:hint="default" w:ascii="CESI楷体-GB2312" w:hAnsi="CESI楷体-GB2312" w:eastAsia="CESI楷体-GB2312" w:cs="CESI楷体-GB2312"/>
          <w:b/>
          <w:bCs/>
          <w:color w:val="auto"/>
          <w:sz w:val="32"/>
          <w:szCs w:val="32"/>
          <w:lang w:val="en"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val="en" w:eastAsia="zh-CN"/>
        </w:rPr>
        <w:t>。</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pacing w:val="13"/>
          <w:sz w:val="32"/>
          <w:szCs w:val="32"/>
        </w:rPr>
        <w:t>农业农村和财政部门</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lang w:val="en"/>
        </w:rPr>
        <w:t>。</w:t>
      </w:r>
    </w:p>
    <w:p w14:paraId="0DD3AFFB">
      <w:pPr>
        <w:pStyle w:val="10"/>
        <w:pageBreakBefore w:val="0"/>
        <w:widowControl w:val="0"/>
        <w:kinsoku/>
        <w:wordWrap/>
        <w:overflowPunct/>
        <w:topLinePunct w:val="0"/>
        <w:bidi w:val="0"/>
        <w:adjustRightInd/>
        <w:snapToGrid w:val="0"/>
        <w:spacing w:before="0" w:beforeAutospacing="0" w:after="0" w:afterAutospacing="0" w:line="560" w:lineRule="exact"/>
        <w:ind w:firstLine="704" w:firstLineChars="200"/>
        <w:jc w:val="both"/>
        <w:textAlignment w:val="auto"/>
        <w:rPr>
          <w:rFonts w:hint="eastAsia" w:ascii="仿宋_GB2312" w:hAnsi="仿宋_GB2312" w:eastAsia="仿宋" w:cs="仿宋_GB2312"/>
          <w:color w:val="000000"/>
          <w:sz w:val="32"/>
          <w:szCs w:val="32"/>
        </w:rPr>
      </w:pPr>
      <w:r>
        <w:rPr>
          <w:rFonts w:hint="eastAsia" w:ascii="仿宋_GB2312" w:hAnsi="仿宋_GB2312" w:eastAsia="仿宋_GB2312" w:cs="仿宋_GB2312"/>
          <w:spacing w:val="16"/>
          <w:kern w:val="0"/>
          <w:sz w:val="32"/>
          <w:szCs w:val="32"/>
          <w:lang w:val="en-US" w:eastAsia="en-US" w:bidi="ar-SA"/>
        </w:rPr>
        <w:t>每年12月</w:t>
      </w:r>
      <w:r>
        <w:rPr>
          <w:rFonts w:hint="eastAsia" w:ascii="仿宋_GB2312" w:hAnsi="仿宋_GB2312" w:eastAsia="仿宋_GB2312" w:cs="仿宋_GB2312"/>
          <w:spacing w:val="16"/>
          <w:kern w:val="0"/>
          <w:sz w:val="32"/>
          <w:szCs w:val="32"/>
          <w:lang w:val="en-US" w:eastAsia="zh-CN" w:bidi="ar-SA"/>
        </w:rPr>
        <w:t>10</w:t>
      </w:r>
      <w:r>
        <w:rPr>
          <w:rFonts w:hint="eastAsia" w:ascii="仿宋_GB2312" w:hAnsi="仿宋_GB2312" w:eastAsia="仿宋_GB2312" w:cs="仿宋_GB2312"/>
          <w:spacing w:val="16"/>
          <w:kern w:val="0"/>
          <w:sz w:val="32"/>
          <w:szCs w:val="32"/>
          <w:lang w:val="en-US" w:eastAsia="en-US" w:bidi="ar-SA"/>
        </w:rPr>
        <w:t>日前，</w:t>
      </w:r>
      <w:r>
        <w:rPr>
          <w:rFonts w:hint="eastAsia" w:ascii="仿宋_GB2312" w:hAnsi="仿宋_GB2312" w:eastAsia="仿宋_GB2312" w:cs="仿宋_GB2312"/>
          <w:spacing w:val="16"/>
          <w:kern w:val="0"/>
          <w:sz w:val="32"/>
          <w:szCs w:val="32"/>
          <w:lang w:val="en-US" w:eastAsia="zh-CN" w:bidi="ar-SA"/>
        </w:rPr>
        <w:t>区级农业农村部门</w:t>
      </w:r>
      <w:r>
        <w:rPr>
          <w:rFonts w:hint="eastAsia" w:ascii="仿宋_GB2312" w:hAnsi="仿宋_GB2312" w:eastAsia="仿宋_GB2312" w:cs="仿宋_GB2312"/>
          <w:spacing w:val="16"/>
          <w:kern w:val="0"/>
          <w:sz w:val="32"/>
          <w:szCs w:val="32"/>
          <w:lang w:val="en-US" w:eastAsia="en-US" w:bidi="ar-SA"/>
        </w:rPr>
        <w:t>将全年农机购置补贴政策实施（含试点工作开展情况）总结报告报送</w:t>
      </w:r>
      <w:r>
        <w:rPr>
          <w:rFonts w:hint="eastAsia" w:ascii="仿宋_GB2312" w:hAnsi="仿宋_GB2312" w:eastAsia="仿宋_GB2312" w:cs="仿宋_GB2312"/>
          <w:spacing w:val="16"/>
          <w:kern w:val="0"/>
          <w:sz w:val="32"/>
          <w:szCs w:val="32"/>
          <w:lang w:val="en-US" w:eastAsia="zh-CN" w:bidi="ar-SA"/>
        </w:rPr>
        <w:t>市</w:t>
      </w:r>
      <w:r>
        <w:rPr>
          <w:rFonts w:hint="eastAsia" w:ascii="仿宋_GB2312" w:hAnsi="仿宋_GB2312" w:eastAsia="仿宋_GB2312" w:cs="仿宋_GB2312"/>
          <w:spacing w:val="16"/>
          <w:kern w:val="0"/>
          <w:sz w:val="32"/>
          <w:szCs w:val="32"/>
          <w:lang w:val="en-US" w:eastAsia="en-US" w:bidi="ar-SA"/>
        </w:rPr>
        <w:t>农业农村</w:t>
      </w:r>
      <w:r>
        <w:rPr>
          <w:rFonts w:hint="eastAsia" w:ascii="仿宋_GB2312" w:hAnsi="仿宋_GB2312" w:eastAsia="仿宋_GB2312" w:cs="仿宋_GB2312"/>
          <w:spacing w:val="16"/>
          <w:kern w:val="0"/>
          <w:sz w:val="32"/>
          <w:szCs w:val="32"/>
          <w:lang w:val="en-US" w:eastAsia="zh-CN" w:bidi="ar-SA"/>
        </w:rPr>
        <w:t>局农药</w:t>
      </w:r>
      <w:r>
        <w:rPr>
          <w:rFonts w:hint="eastAsia" w:ascii="仿宋_GB2312" w:hAnsi="仿宋_GB2312" w:eastAsia="仿宋_GB2312" w:cs="仿宋_GB2312"/>
          <w:spacing w:val="16"/>
          <w:kern w:val="0"/>
          <w:sz w:val="32"/>
          <w:szCs w:val="32"/>
          <w:lang w:val="en-US" w:eastAsia="en-US" w:bidi="ar-SA"/>
        </w:rPr>
        <w:t>农机管理</w:t>
      </w:r>
      <w:r>
        <w:rPr>
          <w:rFonts w:hint="eastAsia" w:ascii="仿宋_GB2312" w:hAnsi="仿宋_GB2312" w:eastAsia="仿宋_GB2312" w:cs="仿宋_GB2312"/>
          <w:spacing w:val="16"/>
          <w:kern w:val="0"/>
          <w:sz w:val="32"/>
          <w:szCs w:val="32"/>
          <w:lang w:val="en-US" w:eastAsia="zh-CN" w:bidi="ar-SA"/>
        </w:rPr>
        <w:t>科、市</w:t>
      </w:r>
      <w:r>
        <w:rPr>
          <w:rFonts w:hint="eastAsia" w:ascii="仿宋_GB2312" w:hAnsi="仿宋_GB2312" w:eastAsia="仿宋_GB2312" w:cs="仿宋_GB2312"/>
          <w:spacing w:val="16"/>
          <w:kern w:val="0"/>
          <w:sz w:val="32"/>
          <w:szCs w:val="32"/>
          <w:lang w:val="en-US" w:eastAsia="en-US" w:bidi="ar-SA"/>
        </w:rPr>
        <w:t>财政</w:t>
      </w:r>
      <w:r>
        <w:rPr>
          <w:rFonts w:hint="eastAsia" w:ascii="仿宋_GB2312" w:hAnsi="仿宋_GB2312" w:eastAsia="仿宋_GB2312" w:cs="仿宋_GB2312"/>
          <w:spacing w:val="16"/>
          <w:kern w:val="0"/>
          <w:sz w:val="32"/>
          <w:szCs w:val="32"/>
          <w:lang w:val="en-US" w:eastAsia="zh-CN" w:bidi="ar-SA"/>
        </w:rPr>
        <w:t>局</w:t>
      </w:r>
      <w:r>
        <w:rPr>
          <w:rFonts w:hint="eastAsia" w:ascii="仿宋_GB2312" w:hAnsi="仿宋_GB2312" w:eastAsia="仿宋_GB2312" w:cs="仿宋_GB2312"/>
          <w:spacing w:val="16"/>
          <w:kern w:val="0"/>
          <w:sz w:val="32"/>
          <w:szCs w:val="32"/>
          <w:lang w:val="en-US" w:eastAsia="en-US" w:bidi="ar-SA"/>
        </w:rPr>
        <w:t>农业</w:t>
      </w:r>
      <w:r>
        <w:rPr>
          <w:rFonts w:hint="eastAsia" w:ascii="仿宋_GB2312" w:hAnsi="仿宋_GB2312" w:eastAsia="仿宋_GB2312" w:cs="仿宋_GB2312"/>
          <w:spacing w:val="16"/>
          <w:kern w:val="0"/>
          <w:sz w:val="32"/>
          <w:szCs w:val="32"/>
          <w:lang w:val="en-US" w:eastAsia="zh-CN" w:bidi="ar-SA"/>
        </w:rPr>
        <w:t>科</w:t>
      </w:r>
      <w:r>
        <w:rPr>
          <w:rFonts w:hint="default" w:ascii="仿宋_GB2312" w:hAnsi="仿宋_GB2312" w:eastAsia="仿宋_GB2312" w:cs="仿宋_GB2312"/>
          <w:spacing w:val="16"/>
          <w:kern w:val="0"/>
          <w:sz w:val="32"/>
          <w:szCs w:val="32"/>
          <w:lang w:val="en" w:eastAsia="en-US" w:bidi="ar-SA"/>
        </w:rPr>
        <w:t>。</w:t>
      </w:r>
      <w:r>
        <w:rPr>
          <w:rFonts w:hint="eastAsia" w:ascii="仿宋_GB2312" w:hAnsi="仿宋_GB2312" w:eastAsia="仿宋_GB2312" w:cs="仿宋_GB2312"/>
          <w:spacing w:val="16"/>
          <w:kern w:val="0"/>
          <w:sz w:val="32"/>
          <w:szCs w:val="32"/>
          <w:lang w:val="en-US" w:eastAsia="en-US" w:bidi="ar-SA"/>
        </w:rPr>
        <w:t> </w:t>
      </w:r>
    </w:p>
    <w:p w14:paraId="68AD1604">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14:paraId="71E002D1">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14:paraId="2C7C1C86">
      <w:pPr>
        <w:pStyle w:val="4"/>
        <w:keepNext w:val="0"/>
        <w:keepLines w:val="0"/>
        <w:pageBreakBefore w:val="0"/>
        <w:widowControl w:val="0"/>
        <w:kinsoku/>
        <w:wordWrap/>
        <w:overflowPunct/>
        <w:topLinePunct w:val="0"/>
        <w:autoSpaceDE w:val="0"/>
        <w:autoSpaceDN w:val="0"/>
        <w:bidi w:val="0"/>
        <w:adjustRightInd/>
        <w:snapToGrid/>
        <w:spacing w:line="560" w:lineRule="exact"/>
        <w:ind w:left="1757" w:leftChars="332"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kern w:val="0"/>
          <w:sz w:val="32"/>
          <w:szCs w:val="32"/>
          <w:lang w:val="en-US" w:eastAsia="en-US" w:bidi="ar-SA"/>
        </w:rPr>
        <w:t>2024—2026年</w:t>
      </w:r>
      <w:r>
        <w:rPr>
          <w:rFonts w:hint="eastAsia" w:ascii="仿宋_GB2312" w:hAnsi="仿宋_GB2312" w:eastAsia="仿宋_GB2312" w:cs="仿宋_GB2312"/>
          <w:spacing w:val="16"/>
          <w:kern w:val="0"/>
          <w:sz w:val="32"/>
          <w:szCs w:val="32"/>
          <w:lang w:val="en-US" w:eastAsia="zh-CN" w:bidi="ar-SA"/>
        </w:rPr>
        <w:t>新乡市牧野区</w:t>
      </w:r>
      <w:r>
        <w:rPr>
          <w:rFonts w:hint="eastAsia" w:ascii="仿宋_GB2312" w:hAnsi="仿宋_GB2312" w:eastAsia="仿宋_GB2312" w:cs="仿宋_GB2312"/>
          <w:spacing w:val="16"/>
          <w:kern w:val="0"/>
          <w:sz w:val="32"/>
          <w:szCs w:val="32"/>
          <w:lang w:val="en-US" w:eastAsia="en-US" w:bidi="ar-SA"/>
        </w:rPr>
        <w:t>农机购置与应用补贴机具种类范围</w:t>
      </w:r>
    </w:p>
    <w:p w14:paraId="5AF6D65A">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60" w:lineRule="exact"/>
        <w:ind w:left="1740" w:leftChars="725" w:right="0" w:rightChars="0" w:firstLine="0" w:firstLineChars="0"/>
        <w:jc w:val="both"/>
        <w:textAlignment w:val="auto"/>
        <w:rPr>
          <w:rFonts w:hint="eastAsia" w:ascii="仿宋_GB2312" w:hAnsi="仿宋_GB2312" w:eastAsia="仿宋_GB2312" w:cs="仿宋_GB2312"/>
          <w:color w:val="auto"/>
          <w:spacing w:val="16"/>
          <w:kern w:val="0"/>
          <w:sz w:val="32"/>
          <w:szCs w:val="32"/>
          <w:lang w:val="en-US" w:eastAsia="en-US" w:bidi="ar-SA"/>
        </w:rPr>
      </w:pPr>
      <w:r>
        <w:rPr>
          <w:rFonts w:hint="default" w:ascii="仿宋_GB2312" w:hAnsi="仿宋_GB2312" w:eastAsia="仿宋_GB2312" w:cs="仿宋_GB2312"/>
          <w:color w:val="auto"/>
          <w:spacing w:val="16"/>
          <w:kern w:val="0"/>
          <w:sz w:val="32"/>
          <w:szCs w:val="32"/>
          <w:lang w:val="en" w:eastAsia="en-US" w:bidi="ar-SA"/>
        </w:rPr>
        <w:t>2.</w:t>
      </w:r>
      <w:r>
        <w:rPr>
          <w:rFonts w:hint="eastAsia" w:ascii="仿宋_GB2312" w:hAnsi="仿宋_GB2312" w:eastAsia="仿宋_GB2312" w:cs="仿宋_GB2312"/>
          <w:color w:val="auto"/>
          <w:spacing w:val="16"/>
          <w:kern w:val="0"/>
          <w:sz w:val="32"/>
          <w:szCs w:val="32"/>
          <w:lang w:val="en-US" w:eastAsia="en-US" w:bidi="ar-SA"/>
        </w:rPr>
        <w:t>农机专项鉴定产品购置补贴实施工作规范（试行）</w:t>
      </w:r>
    </w:p>
    <w:p w14:paraId="2F6C8E19">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60" w:lineRule="exact"/>
        <w:ind w:right="0" w:rightChars="0" w:firstLine="1413" w:firstLineChars="400"/>
        <w:jc w:val="both"/>
        <w:textAlignment w:val="auto"/>
        <w:rPr>
          <w:rFonts w:hint="eastAsia" w:ascii="仿宋_GB2312" w:hAnsi="仿宋_GB2312" w:eastAsia="仿宋_GB2312" w:cs="仿宋_GB2312"/>
          <w:color w:val="auto"/>
          <w:spacing w:val="16"/>
          <w:kern w:val="0"/>
          <w:sz w:val="32"/>
          <w:szCs w:val="32"/>
          <w:lang w:val="en-US" w:eastAsia="zh-CN" w:bidi="ar-SA"/>
        </w:rPr>
      </w:pPr>
      <w:r>
        <w:rPr>
          <w:rFonts w:hint="default" w:ascii="仿宋_GB2312" w:hAnsi="仿宋_GB2312" w:eastAsia="仿宋_GB2312" w:cs="仿宋_GB2312"/>
          <w:color w:val="auto"/>
          <w:spacing w:val="16"/>
          <w:kern w:val="0"/>
          <w:sz w:val="32"/>
          <w:szCs w:val="32"/>
          <w:lang w:val="en" w:eastAsia="en-US" w:bidi="ar-SA"/>
        </w:rPr>
        <w:t>3.</w:t>
      </w:r>
      <w:r>
        <w:rPr>
          <w:rFonts w:hint="eastAsia" w:ascii="仿宋_GB2312" w:hAnsi="仿宋_GB2312" w:eastAsia="仿宋_GB2312" w:cs="仿宋_GB2312"/>
          <w:color w:val="auto"/>
          <w:spacing w:val="16"/>
          <w:kern w:val="0"/>
          <w:sz w:val="32"/>
          <w:szCs w:val="32"/>
          <w:lang w:val="en-US" w:eastAsia="en-US" w:bidi="ar-SA"/>
        </w:rPr>
        <w:t>农机新产品购置补贴试点工作指引</w:t>
      </w:r>
    </w:p>
    <w:p w14:paraId="61BC0E7A">
      <w:pPr>
        <w:pageBreakBefore w:val="0"/>
        <w:kinsoku/>
        <w:wordWrap/>
        <w:overflowPunct/>
        <w:topLinePunct w:val="0"/>
        <w:bidi w:val="0"/>
        <w:adjustRightInd/>
        <w:spacing w:line="560" w:lineRule="exact"/>
        <w:textAlignment w:val="auto"/>
        <w:rPr>
          <w:rFonts w:hint="eastAsia" w:ascii="黑体" w:hAnsi="黑体" w:eastAsia="黑体" w:cs="黑体"/>
          <w:sz w:val="32"/>
          <w:szCs w:val="32"/>
          <w:lang w:eastAsia="zh-CN"/>
        </w:rPr>
      </w:pPr>
    </w:p>
    <w:p w14:paraId="2B5CF914">
      <w:pPr>
        <w:pageBreakBefore w:val="0"/>
        <w:kinsoku/>
        <w:wordWrap/>
        <w:overflowPunct/>
        <w:topLinePunct w:val="0"/>
        <w:bidi w:val="0"/>
        <w:adjustRightIn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844D5D8">
      <w:pPr>
        <w:pStyle w:val="2"/>
        <w:pageBreakBefore w:val="0"/>
        <w:kinsoku/>
        <w:wordWrap/>
        <w:overflowPunct/>
        <w:topLinePunct w:val="0"/>
        <w:bidi w:val="0"/>
        <w:adjustRightInd/>
        <w:spacing w:line="560" w:lineRule="exact"/>
        <w:ind w:left="-39" w:right="984"/>
        <w:jc w:val="both"/>
        <w:textAlignment w:val="auto"/>
        <w:rPr>
          <w:rFonts w:hint="eastAsia" w:ascii="方正小标宋简体" w:hAnsi="方正小标宋简体" w:eastAsia="方正小标宋简体" w:cs="方正小标宋简体"/>
          <w:w w:val="95"/>
          <w:sz w:val="32"/>
          <w:szCs w:val="32"/>
        </w:rPr>
      </w:pPr>
    </w:p>
    <w:p w14:paraId="171A9F49">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新乡市</w:t>
      </w:r>
      <w:r>
        <w:rPr>
          <w:rFonts w:hint="eastAsia" w:ascii="方正小标宋简体" w:hAnsi="方正小标宋简体" w:eastAsia="方正小标宋简体" w:cs="方正小标宋简体"/>
          <w:spacing w:val="21"/>
          <w:w w:val="95"/>
          <w:sz w:val="36"/>
          <w:szCs w:val="36"/>
          <w:lang w:val="en-US" w:eastAsia="zh-CN"/>
        </w:rPr>
        <w:t>牧野区</w:t>
      </w:r>
      <w:r>
        <w:rPr>
          <w:rFonts w:hint="eastAsia" w:ascii="方正小标宋简体" w:hAnsi="方正小标宋简体" w:eastAsia="方正小标宋简体" w:cs="方正小标宋简体"/>
          <w:spacing w:val="21"/>
          <w:w w:val="95"/>
          <w:sz w:val="36"/>
          <w:szCs w:val="36"/>
        </w:rPr>
        <w:t>农机购置与应用补贴</w:t>
      </w:r>
    </w:p>
    <w:p w14:paraId="3C80E21B">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14:paraId="0B7ED208">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themeColor="text1"/>
          <w:spacing w:val="-66"/>
          <w:sz w:val="32"/>
          <w:szCs w:val="32"/>
          <w14:textFill>
            <w14:solidFill>
              <w14:schemeClr w14:val="tx1"/>
            </w14:solidFill>
          </w14:textFill>
        </w:rPr>
        <w:t xml:space="preserve"> </w:t>
      </w:r>
      <w:r>
        <w:rPr>
          <w:rFonts w:hint="eastAsia" w:ascii="CESI楷体-GB2312" w:hAnsi="CESI楷体-GB2312" w:eastAsia="CESI楷体-GB2312" w:cs="CESI楷体-GB2312"/>
          <w:color w:val="000000" w:themeColor="text1"/>
          <w:spacing w:val="-1"/>
          <w:w w:val="80"/>
          <w:sz w:val="32"/>
          <w:szCs w:val="32"/>
          <w:lang w:val="en-US" w:eastAsia="zh-CN"/>
          <w14:textFill>
            <w14:solidFill>
              <w14:schemeClr w14:val="tx1"/>
            </w14:solidFill>
          </w14:textFill>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0F0B0573">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PMingLiU" w:eastAsia="PMingLiU"/>
          <w:w w:val="162"/>
        </w:rPr>
      </w:pPr>
    </w:p>
    <w:p w14:paraId="3864BBE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22B8860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2F49B64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34DA0F9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662C923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5CED636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21D28C0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50455E5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1CCF880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017B11B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0CA671C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46C373D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6CE66E6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96DF13A">
      <w:pPr>
        <w:pStyle w:val="4"/>
        <w:pageBreakBefore w:val="0"/>
        <w:kinsoku/>
        <w:wordWrap/>
        <w:overflowPunct/>
        <w:topLinePunct w:val="0"/>
        <w:bidi w:val="0"/>
        <w:adjustRightInd/>
        <w:spacing w:before="182" w:line="560" w:lineRule="exac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6C264FC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19CD77C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033923F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3F52683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40DEAC1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70B3863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74975D3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699C60F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342C8A4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30C0C9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5E58FE6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34035E1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14A7CE0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6452BB9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062E9C3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35B3527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7E0DC80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06CCC46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019A3C9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1F47DC4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2EF3D44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6F4B20F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5A8F99F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57A3B18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5D0116D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2C8E587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20A3969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7D0148D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0DE3227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0E183DF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7B2331D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0B80C0A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600E73E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004297E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58882FF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2F4459E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7851E1C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2067D67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0EA3D77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1F9E693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1FA4F7B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15A9DEA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40CEE51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3600EB7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4D6A6C0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79C7C3B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13DB52D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340224B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283E7EC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5CADDDD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5BCE579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21C4D50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515C1E3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1C09DCF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19534B0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34AFB12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34E60AB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4388F9B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5BF348F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2CACB3E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31E3B37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4594705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504464B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0872850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2D75AB1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5863E15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057488F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4C17F7C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09E1A66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0FF38E6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58F9190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01DE930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33EF950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10B8756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2E1E6EE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29A57BC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5E4B5A3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5FAE6B4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3DFE1D5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11E13C2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0E0088C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779236F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2D318AE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430FCFA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2FEF234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1C01DAB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0B03941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4117059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57918CA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7B0163A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0AD3860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5EFF0CC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68982BC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02AA127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74F4759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659C7DA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36F2A04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2330496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73DD886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0FD862F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33BB526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678D883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6B148D6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6FAD2FA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446A6C2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0D87242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016EF8A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0AE92D0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7AA4329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09F25C1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00DC8BB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0321D0C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33A6BE5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6F8A4E3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103A055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1591114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5967634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1C65E94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12820A9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165806A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4256BFC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4D633D7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1A3531F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1B9F9DA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7763CFB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4159CC0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63C191E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7935383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51CCEAF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504E7F8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43C1C01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0AFF439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621041A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384E97A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1C11B191">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31A7177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585B5D8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2280D72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241B272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6461E25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03A8D76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2D5B1C3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45F354C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54A6935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2EC82B2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2D6D6D4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43AC37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406641A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13FE0A6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7E40634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1FB98EE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0021962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373384E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5BFF4A8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63D7874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11AE0B5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0DC50ED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72E9C53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178DCCF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76908E3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3CC5142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76BA2D4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580D5BD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6540D16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3ADC573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2CCA742E">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652C9593">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446036C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0131BFC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345CC0D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1354DEB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21B62BE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6F963A4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6FA473A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0A67676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208E1439">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2147DA8F">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62E840F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5FD99B7C">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5755DB7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6CCA88E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040CEF3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5501D460">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7AAB6E9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09969757">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22CB7305">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0884259A">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29BDCB42">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2D44C496">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646F656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0809F3F8">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0598B24D">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4EB7321B">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591DF324">
      <w:pPr>
        <w:pStyle w:val="5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黑体" w:hAnsi="黑体" w:eastAsia="黑体" w:cs="黑体"/>
          <w:sz w:val="32"/>
          <w:szCs w:val="32"/>
        </w:rPr>
      </w:pPr>
      <w:r>
        <w:rPr>
          <w:rFonts w:hint="eastAsia" w:ascii="CESI仿宋-GB2312" w:hAnsi="CESI仿宋-GB2312" w:eastAsia="CESI仿宋-GB2312" w:cs="CESI仿宋-GB2312"/>
          <w:spacing w:val="15"/>
          <w:sz w:val="32"/>
          <w:szCs w:val="32"/>
          <w:lang w:val="en-US" w:eastAsia="zh-CN"/>
        </w:rPr>
        <w:t>22.1.1水井钻机</w:t>
      </w:r>
    </w:p>
    <w:p w14:paraId="534C83B2">
      <w:pPr>
        <w:pageBreakBefore w:val="0"/>
        <w:kinsoku/>
        <w:wordWrap/>
        <w:overflowPunct/>
        <w:topLinePunct w:val="0"/>
        <w:bidi w:val="0"/>
        <w:adjustRightIn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75106A1">
      <w:pPr>
        <w:pStyle w:val="2"/>
        <w:pageBreakBefore w:val="0"/>
        <w:widowControl w:val="0"/>
        <w:kinsoku/>
        <w:wordWrap/>
        <w:overflowPunct/>
        <w:topLinePunct w:val="0"/>
        <w:bidi w:val="0"/>
        <w:adjustRightInd/>
        <w:spacing w:before="0" w:beforeAutospacing="0" w:after="0" w:afterAutospacing="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农机专项鉴定产品购置补贴实施工作规范</w:t>
      </w:r>
    </w:p>
    <w:p w14:paraId="2A2FEEA3">
      <w:pPr>
        <w:pStyle w:val="2"/>
        <w:pageBreakBefore w:val="0"/>
        <w:widowControl w:val="0"/>
        <w:kinsoku/>
        <w:wordWrap/>
        <w:overflowPunct/>
        <w:topLinePunct w:val="0"/>
        <w:bidi w:val="0"/>
        <w:adjustRightInd/>
        <w:spacing w:before="0" w:beforeAutospacing="0" w:after="0" w:afterAutospacing="0" w:line="560" w:lineRule="exact"/>
        <w:ind w:left="0" w:leftChars="0" w:firstLine="0" w:firstLineChars="0"/>
        <w:jc w:val="center"/>
        <w:textAlignment w:val="auto"/>
        <w:rPr>
          <w:rFonts w:hint="eastAsia" w:ascii="CESI楷体-GB2312" w:hAnsi="CESI楷体-GB2312" w:eastAsia="CESI楷体-GB2312" w:cs="CESI楷体-GB2312"/>
          <w:b/>
          <w:bCs/>
          <w:color w:val="000000"/>
          <w:kern w:val="0"/>
          <w:sz w:val="36"/>
          <w:szCs w:val="36"/>
        </w:rPr>
      </w:pPr>
      <w:r>
        <w:rPr>
          <w:rFonts w:hint="eastAsia" w:ascii="CESI楷体-GB2312" w:hAnsi="CESI楷体-GB2312" w:eastAsia="CESI楷体-GB2312" w:cs="CESI楷体-GB2312"/>
          <w:b/>
          <w:bCs/>
          <w:color w:val="000000"/>
          <w:kern w:val="0"/>
          <w:sz w:val="36"/>
          <w:szCs w:val="36"/>
        </w:rPr>
        <w:t>（试行）</w:t>
      </w:r>
    </w:p>
    <w:p w14:paraId="0459E97A">
      <w:pPr>
        <w:pageBreakBefore w:val="0"/>
        <w:kinsoku/>
        <w:wordWrap/>
        <w:overflowPunct/>
        <w:topLinePunct w:val="0"/>
        <w:bidi w:val="0"/>
        <w:adjustRightInd/>
        <w:spacing w:line="560" w:lineRule="exact"/>
        <w:jc w:val="center"/>
        <w:textAlignment w:val="auto"/>
        <w:rPr>
          <w:rFonts w:ascii="华文中宋" w:hAnsi="华文中宋" w:eastAsia="华文中宋" w:cs="黑体"/>
          <w:b/>
          <w:sz w:val="36"/>
          <w:szCs w:val="36"/>
        </w:rPr>
      </w:pPr>
    </w:p>
    <w:p w14:paraId="73453A96">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一、补贴</w:t>
      </w:r>
      <w:r>
        <w:rPr>
          <w:rFonts w:hint="eastAsia" w:ascii="黑体" w:hAnsi="黑体" w:eastAsia="黑体" w:cs="黑体"/>
          <w:sz w:val="32"/>
          <w:szCs w:val="32"/>
        </w:rPr>
        <w:t>产品选定</w:t>
      </w:r>
    </w:p>
    <w:p w14:paraId="0EAA014D">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（一）产品条件。</w:t>
      </w:r>
      <w:r>
        <w:rPr>
          <w:rFonts w:hint="eastAsia" w:ascii="仿宋_GB2312" w:eastAsia="仿宋_GB2312"/>
          <w:kern w:val="0"/>
          <w:sz w:val="32"/>
        </w:rPr>
        <w:t>参与</w:t>
      </w:r>
      <w:r>
        <w:rPr>
          <w:rFonts w:ascii="仿宋_GB2312" w:eastAsia="仿宋_GB2312"/>
          <w:kern w:val="0"/>
          <w:sz w:val="32"/>
        </w:rPr>
        <w:t>农机购置补贴</w:t>
      </w:r>
      <w:r>
        <w:rPr>
          <w:rFonts w:hint="eastAsia" w:ascii="仿宋_GB2312" w:eastAsia="仿宋_GB2312"/>
          <w:kern w:val="0"/>
          <w:sz w:val="32"/>
        </w:rPr>
        <w:t>的农机</w:t>
      </w:r>
      <w:r>
        <w:rPr>
          <w:rFonts w:ascii="仿宋_GB2312" w:eastAsia="仿宋_GB2312"/>
          <w:kern w:val="0"/>
          <w:sz w:val="32"/>
        </w:rPr>
        <w:t>专项鉴定产品</w:t>
      </w:r>
      <w:r>
        <w:rPr>
          <w:rFonts w:hint="eastAsia" w:ascii="仿宋_GB2312" w:eastAsia="仿宋_GB2312"/>
          <w:kern w:val="0"/>
          <w:sz w:val="32"/>
        </w:rPr>
        <w:t>应符合</w:t>
      </w:r>
      <w:r>
        <w:rPr>
          <w:rFonts w:ascii="仿宋_GB2312" w:eastAsia="仿宋_GB2312"/>
          <w:kern w:val="0"/>
          <w:sz w:val="32"/>
        </w:rPr>
        <w:t>以下</w:t>
      </w:r>
      <w:r>
        <w:rPr>
          <w:rFonts w:hint="eastAsia" w:ascii="仿宋_GB2312" w:eastAsia="仿宋_GB2312"/>
          <w:kern w:val="0"/>
          <w:sz w:val="32"/>
        </w:rPr>
        <w:t>条件：</w:t>
      </w:r>
    </w:p>
    <w:p w14:paraId="00B6AD7A">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ascii="仿宋_GB2312" w:eastAsia="仿宋_GB2312"/>
          <w:kern w:val="0"/>
          <w:sz w:val="32"/>
        </w:rPr>
      </w:pPr>
      <w:r>
        <w:rPr>
          <w:rFonts w:ascii="仿宋_GB2312" w:eastAsia="仿宋_GB2312"/>
          <w:kern w:val="0"/>
          <w:sz w:val="32"/>
        </w:rPr>
        <w:t>1.</w:t>
      </w:r>
      <w:r>
        <w:rPr>
          <w:rFonts w:hint="eastAsia" w:ascii="仿宋_GB2312" w:eastAsia="仿宋_GB2312"/>
          <w:kern w:val="0"/>
          <w:sz w:val="32"/>
        </w:rPr>
        <w:t>由</w:t>
      </w:r>
      <w:r>
        <w:rPr>
          <w:rFonts w:ascii="仿宋_GB2312" w:eastAsia="仿宋_GB2312"/>
          <w:kern w:val="0"/>
          <w:sz w:val="32"/>
        </w:rPr>
        <w:t>基层</w:t>
      </w:r>
      <w:r>
        <w:rPr>
          <w:rFonts w:hint="eastAsia" w:ascii="仿宋_GB2312" w:eastAsia="仿宋_GB2312"/>
          <w:kern w:val="0"/>
          <w:sz w:val="32"/>
          <w:lang w:eastAsia="zh-CN"/>
        </w:rPr>
        <w:t>农业农村（农机）部门</w:t>
      </w:r>
      <w:r>
        <w:rPr>
          <w:rFonts w:ascii="仿宋_GB2312" w:eastAsia="仿宋_GB2312"/>
          <w:kern w:val="0"/>
          <w:sz w:val="32"/>
        </w:rPr>
        <w:t>提出建议</w:t>
      </w:r>
      <w:r>
        <w:rPr>
          <w:rFonts w:hint="eastAsia" w:ascii="仿宋_GB2312" w:eastAsia="仿宋_GB2312"/>
          <w:kern w:val="0"/>
          <w:sz w:val="32"/>
        </w:rPr>
        <w:t>，技术创新特征明显，能够弥补农业机械化发展短板，能够</w:t>
      </w:r>
      <w:r>
        <w:rPr>
          <w:rFonts w:hint="eastAsia" w:ascii="仿宋" w:hAnsi="仿宋" w:eastAsia="仿宋" w:cs="仿宋_GB2312"/>
          <w:color w:val="000000"/>
          <w:sz w:val="32"/>
          <w:szCs w:val="32"/>
        </w:rPr>
        <w:t>确保农业生产数据安全，</w:t>
      </w:r>
      <w:r>
        <w:rPr>
          <w:rFonts w:hint="eastAsia" w:ascii="仿宋_GB2312" w:eastAsia="仿宋_GB2312"/>
          <w:kern w:val="0"/>
          <w:sz w:val="32"/>
        </w:rPr>
        <w:t>提升农业机械化水平</w:t>
      </w:r>
      <w:bookmarkStart w:id="0" w:name="_GoBack"/>
      <w:bookmarkEnd w:id="0"/>
      <w:r>
        <w:rPr>
          <w:rFonts w:ascii="仿宋_GB2312" w:eastAsia="仿宋_GB2312"/>
          <w:kern w:val="0"/>
          <w:sz w:val="32"/>
        </w:rPr>
        <w:t>。</w:t>
      </w:r>
    </w:p>
    <w:p w14:paraId="66476477">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ascii="仿宋_GB2312" w:eastAsia="仿宋_GB2312"/>
          <w:kern w:val="0"/>
          <w:sz w:val="32"/>
        </w:rPr>
      </w:pPr>
      <w:r>
        <w:rPr>
          <w:rFonts w:ascii="仿宋_GB2312" w:eastAsia="仿宋_GB2312"/>
          <w:kern w:val="0"/>
          <w:sz w:val="32"/>
        </w:rPr>
        <w:t>2.已通过农机专项鉴定且信息完整准确上传</w:t>
      </w:r>
      <w:r>
        <w:rPr>
          <w:rFonts w:hint="eastAsia" w:ascii="仿宋_GB2312" w:eastAsia="仿宋_GB2312"/>
          <w:kern w:val="0"/>
          <w:sz w:val="32"/>
        </w:rPr>
        <w:t>至</w:t>
      </w:r>
      <w:r>
        <w:rPr>
          <w:rFonts w:ascii="仿宋_GB2312" w:eastAsia="仿宋_GB2312"/>
          <w:kern w:val="0"/>
          <w:sz w:val="32"/>
        </w:rPr>
        <w:t>全国农业机械试验鉴定管理服务信息化平台。</w:t>
      </w:r>
    </w:p>
    <w:p w14:paraId="1E44BAEA">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ascii="仿宋_GB2312" w:hAnsi="黑体" w:eastAsia="仿宋_GB2312" w:cs="黑体"/>
          <w:sz w:val="32"/>
          <w:szCs w:val="32"/>
        </w:rPr>
      </w:pPr>
      <w:r>
        <w:rPr>
          <w:rFonts w:ascii="仿宋_GB2312" w:eastAsia="仿宋_GB2312"/>
          <w:kern w:val="0"/>
          <w:sz w:val="32"/>
        </w:rPr>
        <w:t>3.</w:t>
      </w:r>
      <w:r>
        <w:rPr>
          <w:rFonts w:hint="eastAsia" w:ascii="仿宋_GB2312" w:hAnsi="黑体" w:eastAsia="仿宋_GB2312" w:cs="黑体"/>
          <w:sz w:val="32"/>
          <w:szCs w:val="32"/>
        </w:rPr>
        <w:t>已在</w:t>
      </w:r>
      <w:r>
        <w:rPr>
          <w:rFonts w:ascii="仿宋_GB2312" w:hAnsi="黑体" w:eastAsia="仿宋_GB2312" w:cs="黑体"/>
          <w:sz w:val="32"/>
          <w:szCs w:val="32"/>
        </w:rPr>
        <w:t>本省由鉴定机构实地检验，并出具试验报告，或</w:t>
      </w:r>
      <w:r>
        <w:rPr>
          <w:rFonts w:ascii="仿宋_GB2312" w:eastAsia="仿宋_GB2312"/>
          <w:kern w:val="0"/>
          <w:sz w:val="32"/>
        </w:rPr>
        <w:t>取得</w:t>
      </w:r>
      <w:r>
        <w:rPr>
          <w:rFonts w:hint="eastAsia" w:ascii="仿宋_GB2312" w:eastAsia="仿宋_GB2312"/>
          <w:kern w:val="0"/>
          <w:sz w:val="32"/>
        </w:rPr>
        <w:t>县级以上</w:t>
      </w:r>
      <w:r>
        <w:rPr>
          <w:rFonts w:hint="eastAsia" w:ascii="仿宋_GB2312" w:eastAsia="仿宋_GB2312"/>
          <w:kern w:val="0"/>
          <w:sz w:val="32"/>
          <w:lang w:eastAsia="zh-CN"/>
        </w:rPr>
        <w:t>农业农村（农机）部门</w:t>
      </w:r>
      <w:r>
        <w:rPr>
          <w:rFonts w:hint="eastAsia" w:ascii="仿宋_GB2312" w:eastAsia="仿宋_GB2312"/>
          <w:kern w:val="0"/>
          <w:sz w:val="32"/>
        </w:rPr>
        <w:t>、检测、鉴定、推广、科研等单位出具的</w:t>
      </w:r>
      <w:r>
        <w:rPr>
          <w:rFonts w:ascii="仿宋_GB2312" w:eastAsia="仿宋_GB2312"/>
          <w:kern w:val="0"/>
          <w:sz w:val="32"/>
        </w:rPr>
        <w:t>实地试验验证报告</w:t>
      </w:r>
      <w:r>
        <w:rPr>
          <w:rFonts w:hint="eastAsia" w:ascii="仿宋_GB2312" w:eastAsia="仿宋_GB2312"/>
          <w:kern w:val="0"/>
          <w:sz w:val="32"/>
        </w:rPr>
        <w:t>，或经省级</w:t>
      </w:r>
      <w:r>
        <w:rPr>
          <w:rFonts w:hint="eastAsia" w:ascii="仿宋_GB2312" w:eastAsia="仿宋_GB2312"/>
          <w:kern w:val="0"/>
          <w:sz w:val="32"/>
          <w:lang w:eastAsia="zh-CN"/>
        </w:rPr>
        <w:t>农业农村（农机）部门</w:t>
      </w:r>
      <w:r>
        <w:rPr>
          <w:rFonts w:hint="eastAsia" w:ascii="仿宋_GB2312" w:eastAsia="仿宋_GB2312"/>
          <w:kern w:val="0"/>
          <w:sz w:val="32"/>
        </w:rPr>
        <w:t>组织进行适用性评估，并出具评估报告</w:t>
      </w:r>
      <w:r>
        <w:rPr>
          <w:rFonts w:ascii="仿宋_GB2312" w:eastAsia="仿宋_GB2312"/>
          <w:kern w:val="0"/>
          <w:sz w:val="32"/>
        </w:rPr>
        <w:t>。</w:t>
      </w:r>
    </w:p>
    <w:p w14:paraId="551CD658">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（二）选定程序。</w:t>
      </w:r>
      <w:r>
        <w:rPr>
          <w:rFonts w:ascii="仿宋_GB2312" w:eastAsia="仿宋_GB2312"/>
          <w:kern w:val="0"/>
          <w:sz w:val="32"/>
        </w:rPr>
        <w:t>各省按以下程序遴选确定拟</w:t>
      </w:r>
      <w:r>
        <w:rPr>
          <w:rFonts w:hint="eastAsia" w:ascii="仿宋_GB2312" w:eastAsia="仿宋_GB2312"/>
          <w:kern w:val="0"/>
          <w:sz w:val="32"/>
        </w:rPr>
        <w:t>参与</w:t>
      </w:r>
      <w:r>
        <w:rPr>
          <w:rFonts w:ascii="仿宋_GB2312" w:eastAsia="仿宋_GB2312"/>
          <w:kern w:val="0"/>
          <w:sz w:val="32"/>
        </w:rPr>
        <w:t>农机购置补贴的专项鉴定产品对应的品目：</w:t>
      </w:r>
    </w:p>
    <w:p w14:paraId="65DDC3C2">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eastAsia="仿宋_GB2312"/>
          <w:kern w:val="0"/>
          <w:sz w:val="32"/>
        </w:rPr>
      </w:pPr>
      <w:r>
        <w:rPr>
          <w:rFonts w:ascii="仿宋_GB2312" w:eastAsia="仿宋_GB2312"/>
          <w:b/>
          <w:bCs/>
          <w:kern w:val="0"/>
          <w:sz w:val="32"/>
        </w:rPr>
        <w:t>1.征集建议。</w:t>
      </w:r>
      <w:r>
        <w:rPr>
          <w:rFonts w:ascii="仿宋_GB2312" w:eastAsia="仿宋_GB2312"/>
          <w:kern w:val="0"/>
          <w:sz w:val="32"/>
        </w:rPr>
        <w:t>紧紧围绕</w:t>
      </w:r>
      <w:r>
        <w:rPr>
          <w:rFonts w:hint="eastAsia" w:ascii="仿宋_GB2312" w:eastAsia="仿宋_GB2312"/>
          <w:kern w:val="0"/>
          <w:sz w:val="32"/>
        </w:rPr>
        <w:t>巩固拓展脱贫攻坚成果、全面推进</w:t>
      </w:r>
      <w:r>
        <w:rPr>
          <w:rFonts w:ascii="仿宋_GB2312" w:eastAsia="仿宋_GB2312"/>
          <w:kern w:val="0"/>
          <w:sz w:val="32"/>
        </w:rPr>
        <w:t>乡村振兴</w:t>
      </w:r>
      <w:r>
        <w:rPr>
          <w:rFonts w:hint="eastAsia" w:ascii="仿宋_GB2312" w:eastAsia="仿宋_GB2312"/>
          <w:kern w:val="0"/>
          <w:sz w:val="32"/>
        </w:rPr>
        <w:t>、加快推进农业农村现代化，聚焦</w:t>
      </w:r>
      <w:r>
        <w:rPr>
          <w:rFonts w:ascii="仿宋_GB2312" w:eastAsia="仿宋_GB2312"/>
          <w:kern w:val="0"/>
          <w:sz w:val="32"/>
        </w:rPr>
        <w:t>农业绿色发展和农业机械化</w:t>
      </w:r>
      <w:r>
        <w:rPr>
          <w:rFonts w:hint="eastAsia" w:ascii="仿宋_GB2312" w:eastAsia="仿宋_GB2312"/>
          <w:kern w:val="0"/>
          <w:sz w:val="32"/>
        </w:rPr>
        <w:t>全程全面高质高效转型升级</w:t>
      </w:r>
      <w:r>
        <w:rPr>
          <w:rFonts w:ascii="仿宋_GB2312" w:eastAsia="仿宋_GB2312"/>
          <w:kern w:val="0"/>
          <w:sz w:val="32"/>
        </w:rPr>
        <w:t>，面向基层</w:t>
      </w:r>
      <w:r>
        <w:rPr>
          <w:rFonts w:hint="eastAsia" w:ascii="仿宋_GB2312" w:eastAsia="仿宋_GB2312"/>
          <w:kern w:val="0"/>
          <w:sz w:val="32"/>
          <w:lang w:eastAsia="zh-CN"/>
        </w:rPr>
        <w:t>农业农村（农机）部门</w:t>
      </w:r>
      <w:r>
        <w:rPr>
          <w:rFonts w:ascii="仿宋_GB2312" w:eastAsia="仿宋_GB2312"/>
          <w:kern w:val="0"/>
          <w:sz w:val="32"/>
        </w:rPr>
        <w:t>公开征集拟</w:t>
      </w:r>
      <w:r>
        <w:rPr>
          <w:rFonts w:hint="eastAsia" w:ascii="仿宋_GB2312" w:eastAsia="仿宋_GB2312"/>
          <w:kern w:val="0"/>
          <w:sz w:val="32"/>
        </w:rPr>
        <w:t>参与</w:t>
      </w:r>
      <w:r>
        <w:rPr>
          <w:rFonts w:ascii="仿宋_GB2312" w:eastAsia="仿宋_GB2312"/>
          <w:kern w:val="0"/>
          <w:sz w:val="32"/>
        </w:rPr>
        <w:t>补贴的农机专项鉴定产品建议。</w:t>
      </w:r>
    </w:p>
    <w:p w14:paraId="17CFE08A">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eastAsia="仿宋_GB2312"/>
          <w:kern w:val="0"/>
          <w:sz w:val="32"/>
        </w:rPr>
      </w:pPr>
      <w:r>
        <w:rPr>
          <w:rFonts w:ascii="仿宋_GB2312" w:eastAsia="仿宋_GB2312"/>
          <w:b/>
          <w:bCs/>
          <w:kern w:val="0"/>
          <w:sz w:val="32"/>
        </w:rPr>
        <w:t>2.专家评议。</w:t>
      </w:r>
      <w:r>
        <w:rPr>
          <w:rFonts w:ascii="仿宋_GB2312" w:eastAsia="仿宋_GB2312"/>
          <w:kern w:val="0"/>
          <w:sz w:val="32"/>
        </w:rPr>
        <w:t>邀请</w:t>
      </w:r>
      <w:r>
        <w:rPr>
          <w:rFonts w:hint="eastAsia" w:ascii="仿宋_GB2312" w:eastAsia="仿宋_GB2312"/>
          <w:kern w:val="0"/>
          <w:sz w:val="32"/>
        </w:rPr>
        <w:t>农机</w:t>
      </w:r>
      <w:r>
        <w:rPr>
          <w:rFonts w:ascii="仿宋_GB2312" w:eastAsia="仿宋_GB2312"/>
          <w:kern w:val="0"/>
          <w:sz w:val="32"/>
        </w:rPr>
        <w:t>购置补贴</w:t>
      </w:r>
      <w:r>
        <w:rPr>
          <w:rFonts w:hint="eastAsia" w:ascii="仿宋_GB2312" w:eastAsia="仿宋_GB2312"/>
          <w:kern w:val="0"/>
          <w:sz w:val="32"/>
        </w:rPr>
        <w:t>管理</w:t>
      </w:r>
      <w:r>
        <w:rPr>
          <w:rFonts w:ascii="仿宋_GB2312" w:eastAsia="仿宋_GB2312"/>
          <w:kern w:val="0"/>
          <w:sz w:val="32"/>
        </w:rPr>
        <w:t>、试验鉴定、技术推广</w:t>
      </w:r>
      <w:r>
        <w:rPr>
          <w:rFonts w:hint="eastAsia" w:ascii="仿宋_GB2312" w:eastAsia="仿宋_GB2312"/>
          <w:kern w:val="0"/>
          <w:sz w:val="32"/>
        </w:rPr>
        <w:t>等方面和</w:t>
      </w:r>
      <w:r>
        <w:rPr>
          <w:rFonts w:ascii="仿宋_GB2312" w:eastAsia="仿宋_GB2312"/>
          <w:kern w:val="0"/>
          <w:sz w:val="32"/>
        </w:rPr>
        <w:t>产业部门、</w:t>
      </w:r>
      <w:r>
        <w:rPr>
          <w:rFonts w:hint="eastAsia" w:ascii="仿宋_GB2312" w:eastAsia="仿宋_GB2312"/>
          <w:kern w:val="0"/>
          <w:sz w:val="32"/>
        </w:rPr>
        <w:t>行业协会、</w:t>
      </w:r>
      <w:r>
        <w:rPr>
          <w:rFonts w:ascii="仿宋_GB2312" w:eastAsia="仿宋_GB2312"/>
          <w:kern w:val="0"/>
          <w:sz w:val="32"/>
        </w:rPr>
        <w:t>科研院校以及基层</w:t>
      </w:r>
      <w:r>
        <w:rPr>
          <w:rFonts w:hint="eastAsia" w:ascii="仿宋_GB2312" w:eastAsia="仿宋_GB2312"/>
          <w:kern w:val="0"/>
          <w:sz w:val="32"/>
          <w:lang w:eastAsia="zh-CN"/>
        </w:rPr>
        <w:t>农业农村（农机）部门</w:t>
      </w:r>
      <w:r>
        <w:rPr>
          <w:rFonts w:hint="eastAsia" w:ascii="仿宋_GB2312" w:eastAsia="仿宋_GB2312"/>
          <w:kern w:val="0"/>
          <w:sz w:val="32"/>
        </w:rPr>
        <w:t>、农民合作经济组织的</w:t>
      </w:r>
      <w:r>
        <w:rPr>
          <w:rFonts w:ascii="仿宋_GB2312" w:eastAsia="仿宋_GB2312"/>
          <w:kern w:val="0"/>
          <w:sz w:val="32"/>
        </w:rPr>
        <w:t>代表组成专家组，按照产品条件，对拟</w:t>
      </w:r>
      <w:r>
        <w:rPr>
          <w:rFonts w:hint="eastAsia" w:ascii="仿宋_GB2312" w:eastAsia="仿宋_GB2312"/>
          <w:kern w:val="0"/>
          <w:sz w:val="32"/>
        </w:rPr>
        <w:t>参与</w:t>
      </w:r>
      <w:r>
        <w:rPr>
          <w:rFonts w:ascii="仿宋_GB2312" w:eastAsia="仿宋_GB2312"/>
          <w:kern w:val="0"/>
          <w:sz w:val="32"/>
        </w:rPr>
        <w:t>补贴的农机专项鉴定产品进行评议，初步选定</w:t>
      </w:r>
      <w:r>
        <w:rPr>
          <w:rFonts w:hint="eastAsia" w:ascii="仿宋_GB2312" w:eastAsia="仿宋_GB2312"/>
          <w:kern w:val="0"/>
          <w:sz w:val="32"/>
        </w:rPr>
        <w:t>参与</w:t>
      </w:r>
      <w:r>
        <w:rPr>
          <w:rFonts w:ascii="仿宋_GB2312" w:eastAsia="仿宋_GB2312"/>
          <w:kern w:val="0"/>
          <w:sz w:val="32"/>
        </w:rPr>
        <w:t>补贴的农机专项鉴定产品，并提出</w:t>
      </w:r>
      <w:r>
        <w:rPr>
          <w:rFonts w:hint="eastAsia" w:ascii="仿宋_GB2312" w:eastAsia="仿宋_GB2312"/>
          <w:kern w:val="0"/>
          <w:sz w:val="32"/>
        </w:rPr>
        <w:t>产品所属</w:t>
      </w:r>
      <w:r>
        <w:rPr>
          <w:rFonts w:ascii="仿宋_GB2312" w:eastAsia="仿宋_GB2312"/>
          <w:kern w:val="0"/>
          <w:sz w:val="32"/>
        </w:rPr>
        <w:t>机具品目</w:t>
      </w:r>
      <w:r>
        <w:rPr>
          <w:rFonts w:hint="eastAsia" w:ascii="仿宋_GB2312" w:eastAsia="仿宋_GB2312"/>
          <w:kern w:val="0"/>
          <w:sz w:val="32"/>
        </w:rPr>
        <w:t>及对应的</w:t>
      </w:r>
      <w:r>
        <w:rPr>
          <w:rFonts w:ascii="仿宋_GB2312" w:eastAsia="仿宋_GB2312"/>
          <w:kern w:val="0"/>
          <w:sz w:val="32"/>
        </w:rPr>
        <w:t>大纲</w:t>
      </w:r>
      <w:r>
        <w:rPr>
          <w:rFonts w:hint="eastAsia" w:ascii="仿宋_GB2312" w:eastAsia="仿宋_GB2312"/>
          <w:kern w:val="0"/>
          <w:sz w:val="32"/>
        </w:rPr>
        <w:t>（包括专项鉴定大纲及其修改单，属于现行推广鉴定大纲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w:t>
      </w:r>
      <w:r>
        <w:rPr>
          <w:rFonts w:hint="eastAsia" w:ascii="仿宋_GB2312" w:eastAsia="仿宋_GB2312"/>
          <w:kern w:val="0"/>
          <w:sz w:val="32"/>
        </w:rPr>
        <w:t>还应</w:t>
      </w:r>
      <w:r>
        <w:rPr>
          <w:rFonts w:ascii="仿宋_GB2312" w:eastAsia="仿宋_GB2312"/>
          <w:kern w:val="0"/>
          <w:sz w:val="32"/>
        </w:rPr>
        <w:t>包括</w:t>
      </w:r>
      <w:r>
        <w:rPr>
          <w:rFonts w:hint="eastAsia" w:ascii="仿宋_GB2312" w:eastAsia="仿宋_GB2312"/>
          <w:kern w:val="0"/>
          <w:sz w:val="32"/>
        </w:rPr>
        <w:t>其对应的</w:t>
      </w:r>
      <w:r>
        <w:rPr>
          <w:rFonts w:ascii="仿宋_GB2312" w:eastAsia="仿宋_GB2312"/>
          <w:kern w:val="0"/>
          <w:sz w:val="32"/>
        </w:rPr>
        <w:t>推广鉴定大纲</w:t>
      </w:r>
      <w:r>
        <w:rPr>
          <w:rFonts w:hint="eastAsia" w:ascii="仿宋_GB2312" w:eastAsia="仿宋_GB2312"/>
          <w:kern w:val="0"/>
          <w:sz w:val="32"/>
        </w:rPr>
        <w:t>，下同）</w:t>
      </w:r>
      <w:r>
        <w:rPr>
          <w:rFonts w:ascii="仿宋_GB2312" w:eastAsia="仿宋_GB2312"/>
          <w:kern w:val="0"/>
          <w:sz w:val="32"/>
        </w:rPr>
        <w:t>建议。</w:t>
      </w:r>
      <w:r>
        <w:rPr>
          <w:rFonts w:hint="eastAsia" w:ascii="仿宋_GB2312" w:hAnsi="黑体" w:eastAsia="仿宋_GB2312" w:cs="黑体"/>
          <w:sz w:val="32"/>
          <w:szCs w:val="32"/>
        </w:rPr>
        <w:t>对争议较大的</w:t>
      </w:r>
      <w:r>
        <w:rPr>
          <w:rFonts w:ascii="仿宋_GB2312" w:hAnsi="黑体" w:eastAsia="仿宋_GB2312" w:cs="黑体"/>
          <w:sz w:val="32"/>
          <w:szCs w:val="32"/>
        </w:rPr>
        <w:t>产品品目</w:t>
      </w:r>
      <w:r>
        <w:rPr>
          <w:rFonts w:hint="eastAsia" w:ascii="仿宋_GB2312" w:hAnsi="黑体" w:eastAsia="仿宋_GB2312" w:cs="黑体"/>
          <w:sz w:val="32"/>
          <w:szCs w:val="32"/>
        </w:rPr>
        <w:t>归属，应</w:t>
      </w:r>
      <w:r>
        <w:rPr>
          <w:rFonts w:ascii="仿宋_GB2312" w:hAnsi="黑体" w:eastAsia="仿宋_GB2312" w:cs="黑体"/>
          <w:sz w:val="32"/>
          <w:szCs w:val="32"/>
        </w:rPr>
        <w:t>书面征求全国农业机械标准化技术委员会农业机械化分技术委员会</w:t>
      </w:r>
      <w:r>
        <w:rPr>
          <w:rFonts w:hint="eastAsia" w:ascii="仿宋_GB2312" w:hAnsi="黑体" w:eastAsia="仿宋_GB2312" w:cs="黑体"/>
          <w:sz w:val="32"/>
          <w:szCs w:val="32"/>
        </w:rPr>
        <w:t>（农业农村部农机化总站）</w:t>
      </w:r>
      <w:r>
        <w:rPr>
          <w:rFonts w:ascii="仿宋_GB2312" w:hAnsi="黑体" w:eastAsia="仿宋_GB2312" w:cs="黑体"/>
          <w:sz w:val="32"/>
          <w:szCs w:val="32"/>
        </w:rPr>
        <w:t>意见。</w:t>
      </w:r>
    </w:p>
    <w:p w14:paraId="5C364F12">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eastAsia="仿宋_GB2312"/>
          <w:kern w:val="0"/>
          <w:sz w:val="32"/>
        </w:rPr>
      </w:pPr>
      <w:r>
        <w:rPr>
          <w:rFonts w:ascii="仿宋_GB2312" w:eastAsia="仿宋_GB2312"/>
          <w:b/>
          <w:bCs/>
          <w:kern w:val="0"/>
          <w:sz w:val="32"/>
        </w:rPr>
        <w:t>3.审定公示。</w:t>
      </w:r>
      <w:r>
        <w:rPr>
          <w:rFonts w:hint="eastAsia" w:ascii="仿宋_GB2312" w:eastAsia="仿宋_GB2312"/>
          <w:kern w:val="0"/>
          <w:sz w:val="32"/>
        </w:rPr>
        <w:t>经</w:t>
      </w:r>
      <w:r>
        <w:rPr>
          <w:rFonts w:ascii="仿宋_GB2312" w:eastAsia="仿宋_GB2312"/>
          <w:kern w:val="0"/>
          <w:sz w:val="32"/>
        </w:rPr>
        <w:t>集体研究审定后</w:t>
      </w:r>
      <w:r>
        <w:rPr>
          <w:rFonts w:hint="eastAsia" w:ascii="仿宋_GB2312" w:eastAsia="仿宋_GB2312"/>
          <w:kern w:val="0"/>
          <w:sz w:val="32"/>
        </w:rPr>
        <w:t>，</w:t>
      </w:r>
      <w:r>
        <w:rPr>
          <w:rFonts w:ascii="仿宋_GB2312" w:eastAsia="仿宋_GB2312"/>
          <w:kern w:val="0"/>
          <w:sz w:val="32"/>
        </w:rPr>
        <w:t>在</w:t>
      </w:r>
      <w:r>
        <w:rPr>
          <w:rFonts w:hint="eastAsia" w:ascii="仿宋_GB2312" w:eastAsia="仿宋_GB2312"/>
          <w:kern w:val="0"/>
          <w:sz w:val="32"/>
        </w:rPr>
        <w:t>省级</w:t>
      </w:r>
      <w:r>
        <w:rPr>
          <w:rFonts w:hint="eastAsia" w:ascii="仿宋_GB2312" w:eastAsia="仿宋_GB2312"/>
          <w:kern w:val="0"/>
          <w:sz w:val="32"/>
          <w:lang w:eastAsia="zh-CN"/>
        </w:rPr>
        <w:t>农业农村（农机）部门</w:t>
      </w:r>
      <w:r>
        <w:rPr>
          <w:rFonts w:hint="eastAsia" w:ascii="仿宋_GB2312" w:eastAsia="仿宋_GB2312"/>
          <w:kern w:val="0"/>
          <w:sz w:val="32"/>
        </w:rPr>
        <w:t>主办或</w:t>
      </w:r>
      <w:r>
        <w:rPr>
          <w:rFonts w:ascii="仿宋_GB2312" w:eastAsia="仿宋_GB2312"/>
          <w:kern w:val="0"/>
          <w:sz w:val="32"/>
        </w:rPr>
        <w:t>指定</w:t>
      </w:r>
      <w:r>
        <w:rPr>
          <w:rFonts w:hint="eastAsia" w:ascii="仿宋_GB2312" w:eastAsia="仿宋_GB2312"/>
          <w:kern w:val="0"/>
          <w:sz w:val="32"/>
        </w:rPr>
        <w:t>的</w:t>
      </w:r>
      <w:r>
        <w:rPr>
          <w:rFonts w:ascii="仿宋_GB2312" w:eastAsia="仿宋_GB2312"/>
          <w:kern w:val="0"/>
          <w:sz w:val="32"/>
        </w:rPr>
        <w:t>网站公示，公示期</w:t>
      </w:r>
      <w:r>
        <w:rPr>
          <w:rFonts w:hint="eastAsia" w:ascii="仿宋_GB2312" w:eastAsia="仿宋_GB2312"/>
          <w:kern w:val="0"/>
          <w:sz w:val="32"/>
        </w:rPr>
        <w:t>不少于5个工作日</w:t>
      </w:r>
      <w:r>
        <w:rPr>
          <w:rFonts w:ascii="仿宋_GB2312" w:eastAsia="仿宋_GB2312"/>
          <w:kern w:val="0"/>
          <w:sz w:val="32"/>
        </w:rPr>
        <w:t>。</w:t>
      </w:r>
    </w:p>
    <w:p w14:paraId="07B2AEE2">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黑体" w:eastAsia="仿宋_GB2312" w:cs="黑体"/>
          <w:sz w:val="32"/>
          <w:szCs w:val="32"/>
        </w:rPr>
      </w:pPr>
      <w:r>
        <w:rPr>
          <w:rFonts w:ascii="仿宋_GB2312" w:eastAsia="仿宋_GB2312"/>
          <w:b/>
          <w:bCs/>
          <w:kern w:val="0"/>
          <w:sz w:val="32"/>
        </w:rPr>
        <w:t>4.发布实施。</w:t>
      </w:r>
      <w:r>
        <w:rPr>
          <w:rFonts w:ascii="仿宋_GB2312" w:eastAsia="仿宋_GB2312"/>
          <w:kern w:val="0"/>
          <w:sz w:val="32"/>
        </w:rPr>
        <w:t>公示无异议</w:t>
      </w:r>
      <w:r>
        <w:rPr>
          <w:rFonts w:hint="eastAsia" w:ascii="仿宋_GB2312" w:eastAsia="仿宋_GB2312"/>
          <w:kern w:val="0"/>
          <w:sz w:val="32"/>
        </w:rPr>
        <w:t>后</w:t>
      </w:r>
      <w:r>
        <w:rPr>
          <w:rFonts w:ascii="仿宋_GB2312" w:eastAsia="仿宋_GB2312"/>
          <w:kern w:val="0"/>
          <w:sz w:val="32"/>
        </w:rPr>
        <w:t>，</w:t>
      </w:r>
      <w:r>
        <w:rPr>
          <w:rFonts w:hint="eastAsia" w:ascii="仿宋_GB2312" w:eastAsia="仿宋_GB2312"/>
          <w:kern w:val="0"/>
          <w:sz w:val="32"/>
        </w:rPr>
        <w:t>予以</w:t>
      </w:r>
      <w:r>
        <w:rPr>
          <w:rFonts w:ascii="仿宋_GB2312" w:eastAsia="仿宋_GB2312"/>
          <w:kern w:val="0"/>
          <w:sz w:val="32"/>
        </w:rPr>
        <w:t>公布</w:t>
      </w:r>
      <w:r>
        <w:rPr>
          <w:rFonts w:hint="eastAsia" w:ascii="仿宋_GB2312" w:eastAsia="仿宋_GB2312"/>
          <w:kern w:val="0"/>
          <w:sz w:val="32"/>
        </w:rPr>
        <w:t>。公布内容</w:t>
      </w:r>
      <w:r>
        <w:rPr>
          <w:rFonts w:ascii="仿宋_GB2312" w:hAnsi="黑体" w:eastAsia="仿宋_GB2312" w:cs="黑体"/>
          <w:sz w:val="32"/>
          <w:szCs w:val="32"/>
        </w:rPr>
        <w:t>包括补贴品目、产品名称</w:t>
      </w:r>
      <w:r>
        <w:rPr>
          <w:rFonts w:hint="eastAsia" w:ascii="仿宋_GB2312" w:hAnsi="黑体" w:eastAsia="仿宋_GB2312" w:cs="黑体"/>
          <w:sz w:val="32"/>
          <w:szCs w:val="32"/>
        </w:rPr>
        <w:t>及对应的</w:t>
      </w:r>
      <w:r>
        <w:rPr>
          <w:rFonts w:ascii="仿宋_GB2312" w:hAnsi="黑体" w:eastAsia="仿宋_GB2312" w:cs="黑体"/>
          <w:sz w:val="32"/>
          <w:szCs w:val="32"/>
        </w:rPr>
        <w:t>大纲。原则上，农机专项鉴定产品</w:t>
      </w:r>
      <w:r>
        <w:rPr>
          <w:rFonts w:hint="eastAsia" w:ascii="仿宋_GB2312" w:hAnsi="黑体" w:eastAsia="仿宋_GB2312" w:cs="黑体"/>
          <w:sz w:val="32"/>
          <w:szCs w:val="32"/>
        </w:rPr>
        <w:t>购置</w:t>
      </w:r>
      <w:r>
        <w:rPr>
          <w:rFonts w:ascii="仿宋_GB2312" w:hAnsi="黑体" w:eastAsia="仿宋_GB2312" w:cs="黑体"/>
          <w:sz w:val="32"/>
          <w:szCs w:val="32"/>
        </w:rPr>
        <w:t>补贴</w:t>
      </w:r>
      <w:r>
        <w:rPr>
          <w:rFonts w:hint="eastAsia" w:ascii="仿宋_GB2312" w:hAnsi="黑体" w:eastAsia="仿宋_GB2312" w:cs="黑体"/>
          <w:sz w:val="32"/>
          <w:szCs w:val="32"/>
        </w:rPr>
        <w:t>种类</w:t>
      </w:r>
      <w:r>
        <w:rPr>
          <w:rFonts w:ascii="仿宋_GB2312" w:hAnsi="黑体" w:eastAsia="仿宋_GB2312" w:cs="黑体"/>
          <w:sz w:val="32"/>
          <w:szCs w:val="32"/>
        </w:rPr>
        <w:t>范围应每年第一季度公布</w:t>
      </w:r>
      <w:r>
        <w:rPr>
          <w:rFonts w:hint="eastAsia" w:ascii="仿宋_GB2312" w:hAnsi="黑体" w:eastAsia="仿宋_GB2312" w:cs="黑体"/>
          <w:sz w:val="32"/>
          <w:szCs w:val="32"/>
        </w:rPr>
        <w:t>，并按年度进行调整。</w:t>
      </w:r>
    </w:p>
    <w:p w14:paraId="34833833">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实施时间</w:t>
      </w:r>
      <w:r>
        <w:rPr>
          <w:rFonts w:ascii="楷体_GB2312" w:hAnsi="楷体_GB2312" w:eastAsia="楷体_GB2312" w:cs="楷体_GB2312"/>
          <w:b/>
          <w:bCs/>
          <w:kern w:val="0"/>
          <w:sz w:val="32"/>
        </w:rPr>
        <w:t>。</w:t>
      </w:r>
      <w:r>
        <w:rPr>
          <w:rFonts w:ascii="仿宋_GB2312" w:eastAsia="仿宋_GB2312"/>
          <w:kern w:val="0"/>
          <w:sz w:val="32"/>
        </w:rPr>
        <w:t>农机</w:t>
      </w:r>
      <w:r>
        <w:rPr>
          <w:rFonts w:ascii="仿宋_GB2312" w:hAnsi="黑体" w:eastAsia="仿宋_GB2312" w:cs="黑体"/>
          <w:sz w:val="32"/>
          <w:szCs w:val="32"/>
        </w:rPr>
        <w:t>专项鉴定产品购置补贴实施周期一般为三年，可按年度调整。具体由各省根据农机购置补贴实施周期、农机专项鉴定产品证书有效期等确定</w:t>
      </w:r>
      <w:r>
        <w:rPr>
          <w:rFonts w:hint="eastAsia" w:ascii="仿宋_GB2312" w:hAnsi="黑体" w:eastAsia="仿宋_GB2312" w:cs="黑体"/>
          <w:sz w:val="32"/>
          <w:szCs w:val="32"/>
        </w:rPr>
        <w:t>。专项鉴定大纲转化为推广鉴定大纲后，按该专项鉴定大纲进行鉴定的产品，其补贴资质最多可延长至其鉴定证书有效期止后一年。</w:t>
      </w:r>
    </w:p>
    <w:p w14:paraId="540CB432">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补贴机具</w:t>
      </w:r>
      <w:r>
        <w:rPr>
          <w:rFonts w:hint="eastAsia" w:ascii="黑体" w:hAnsi="黑体" w:eastAsia="黑体" w:cs="黑体"/>
          <w:sz w:val="32"/>
          <w:szCs w:val="32"/>
        </w:rPr>
        <w:t>分档与补贴额测算</w:t>
      </w:r>
    </w:p>
    <w:p w14:paraId="1D7470FD">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hAnsi="黑体" w:eastAsia="仿宋_GB2312" w:cs="黑体"/>
          <w:sz w:val="32"/>
          <w:szCs w:val="32"/>
        </w:rPr>
      </w:pPr>
      <w:r>
        <w:rPr>
          <w:rFonts w:ascii="仿宋_GB2312" w:hAnsi="黑体" w:eastAsia="仿宋_GB2312" w:cs="黑体"/>
          <w:sz w:val="32"/>
          <w:szCs w:val="32"/>
        </w:rPr>
        <w:t>农机专项鉴定产品补贴的分类分档、补贴额测定和投档等工作</w:t>
      </w:r>
      <w:r>
        <w:rPr>
          <w:rFonts w:hint="eastAsia" w:ascii="仿宋_GB2312" w:hAnsi="黑体" w:eastAsia="仿宋_GB2312" w:cs="黑体"/>
          <w:sz w:val="32"/>
          <w:szCs w:val="32"/>
        </w:rPr>
        <w:t>总体按照现行</w:t>
      </w:r>
      <w:r>
        <w:rPr>
          <w:rFonts w:ascii="仿宋_GB2312" w:hAnsi="黑体" w:eastAsia="仿宋_GB2312" w:cs="黑体"/>
          <w:sz w:val="32"/>
          <w:szCs w:val="32"/>
        </w:rPr>
        <w:t>农机购置</w:t>
      </w:r>
      <w:r>
        <w:rPr>
          <w:rFonts w:hint="eastAsia" w:ascii="仿宋_GB2312" w:hAnsi="黑体" w:eastAsia="仿宋_GB2312" w:cs="黑体"/>
          <w:sz w:val="32"/>
          <w:szCs w:val="32"/>
        </w:rPr>
        <w:t>补贴政策</w:t>
      </w:r>
      <w:r>
        <w:rPr>
          <w:rFonts w:ascii="仿宋_GB2312" w:hAnsi="黑体" w:eastAsia="仿宋_GB2312" w:cs="黑体"/>
          <w:sz w:val="32"/>
          <w:szCs w:val="32"/>
        </w:rPr>
        <w:t>相关规定开展</w:t>
      </w:r>
      <w:r>
        <w:rPr>
          <w:rFonts w:hint="eastAsia" w:ascii="仿宋_GB2312" w:hAnsi="黑体" w:eastAsia="仿宋_GB2312" w:cs="黑体"/>
          <w:sz w:val="32"/>
          <w:szCs w:val="32"/>
        </w:rPr>
        <w:t>，并符合以下要求。</w:t>
      </w:r>
    </w:p>
    <w:p w14:paraId="3B4EA0A4">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（一）补贴机具分档</w:t>
      </w:r>
      <w:r>
        <w:rPr>
          <w:rFonts w:ascii="楷体_GB2312" w:hAnsi="楷体_GB2312" w:eastAsia="楷体_GB2312" w:cs="楷体_GB2312"/>
          <w:kern w:val="0"/>
          <w:sz w:val="32"/>
        </w:rPr>
        <w:t>。</w:t>
      </w:r>
      <w:r>
        <w:rPr>
          <w:rFonts w:ascii="仿宋_GB2312" w:hAnsi="黑体" w:eastAsia="仿宋_GB2312" w:cs="黑体"/>
          <w:sz w:val="32"/>
          <w:szCs w:val="32"/>
        </w:rPr>
        <w:t>组织</w:t>
      </w:r>
      <w:r>
        <w:rPr>
          <w:rFonts w:hint="eastAsia" w:ascii="仿宋_GB2312" w:hAnsi="黑体" w:eastAsia="仿宋_GB2312" w:cs="黑体"/>
          <w:sz w:val="32"/>
          <w:szCs w:val="32"/>
        </w:rPr>
        <w:t>农机</w:t>
      </w:r>
      <w:r>
        <w:rPr>
          <w:rFonts w:ascii="仿宋_GB2312" w:hAnsi="黑体" w:eastAsia="仿宋_GB2312" w:cs="黑体"/>
          <w:sz w:val="32"/>
          <w:szCs w:val="32"/>
        </w:rPr>
        <w:t>购置补贴</w:t>
      </w:r>
      <w:r>
        <w:rPr>
          <w:rFonts w:hint="eastAsia" w:ascii="仿宋_GB2312" w:hAnsi="黑体" w:eastAsia="仿宋_GB2312" w:cs="黑体"/>
          <w:sz w:val="32"/>
          <w:szCs w:val="32"/>
        </w:rPr>
        <w:t>管理</w:t>
      </w:r>
      <w:r>
        <w:rPr>
          <w:rFonts w:ascii="仿宋_GB2312" w:hAnsi="黑体" w:eastAsia="仿宋_GB2312" w:cs="黑体"/>
          <w:sz w:val="32"/>
          <w:szCs w:val="32"/>
        </w:rPr>
        <w:t>、试验鉴定、技术推广、生产制造等方面的专家</w:t>
      </w:r>
      <w:r>
        <w:rPr>
          <w:rFonts w:hint="eastAsia" w:ascii="仿宋_GB2312" w:hAnsi="黑体" w:eastAsia="仿宋_GB2312" w:cs="黑体"/>
          <w:sz w:val="32"/>
          <w:szCs w:val="32"/>
        </w:rPr>
        <w:t>，紧紧围绕</w:t>
      </w:r>
      <w:r>
        <w:rPr>
          <w:rFonts w:ascii="仿宋_GB2312" w:hAnsi="黑体" w:eastAsia="仿宋_GB2312" w:cs="黑体"/>
          <w:sz w:val="32"/>
          <w:szCs w:val="32"/>
        </w:rPr>
        <w:t>机具的性能、结构、材质等指标</w:t>
      </w:r>
      <w:r>
        <w:rPr>
          <w:rFonts w:hint="eastAsia" w:ascii="仿宋_GB2312" w:hAnsi="黑体" w:eastAsia="仿宋_GB2312" w:cs="黑体"/>
          <w:sz w:val="32"/>
          <w:szCs w:val="32"/>
        </w:rPr>
        <w:t>，</w:t>
      </w:r>
      <w:r>
        <w:rPr>
          <w:rFonts w:ascii="仿宋_GB2312" w:hAnsi="黑体" w:eastAsia="仿宋_GB2312" w:cs="黑体"/>
          <w:sz w:val="32"/>
          <w:szCs w:val="32"/>
        </w:rPr>
        <w:t>集体研究确定专项鉴定产品的分类分档参数</w:t>
      </w:r>
      <w:r>
        <w:rPr>
          <w:rFonts w:hint="eastAsia" w:ascii="仿宋_GB2312" w:hAnsi="黑体" w:eastAsia="仿宋_GB2312" w:cs="黑体"/>
          <w:sz w:val="32"/>
          <w:szCs w:val="32"/>
        </w:rPr>
        <w:t>。属</w:t>
      </w:r>
      <w:r>
        <w:rPr>
          <w:rFonts w:ascii="仿宋_GB2312" w:hAnsi="仿宋_GB2312" w:eastAsia="仿宋_GB2312" w:cs="仿宋_GB2312"/>
          <w:color w:val="000000"/>
          <w:kern w:val="0"/>
          <w:sz w:val="32"/>
          <w:szCs w:val="32"/>
        </w:rPr>
        <w:t>全国</w:t>
      </w:r>
      <w:r>
        <w:rPr>
          <w:rFonts w:hint="eastAsia" w:ascii="仿宋_GB2312" w:hAnsi="仿宋_GB2312" w:eastAsia="仿宋_GB2312" w:cs="仿宋_GB2312"/>
          <w:color w:val="000000"/>
          <w:kern w:val="0"/>
          <w:sz w:val="32"/>
          <w:szCs w:val="32"/>
        </w:rPr>
        <w:t>补贴范围</w:t>
      </w:r>
      <w:r>
        <w:rPr>
          <w:rFonts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rPr>
        <w:t>、</w:t>
      </w:r>
      <w:r>
        <w:rPr>
          <w:rFonts w:hint="eastAsia" w:ascii="仿宋_GB2312" w:eastAsia="仿宋_GB2312"/>
          <w:kern w:val="0"/>
          <w:sz w:val="32"/>
        </w:rPr>
        <w:t>现行</w:t>
      </w:r>
      <w:r>
        <w:rPr>
          <w:rFonts w:ascii="仿宋_GB2312" w:eastAsia="仿宋_GB2312"/>
          <w:kern w:val="0"/>
          <w:sz w:val="32"/>
        </w:rPr>
        <w:t>农机</w:t>
      </w:r>
      <w:r>
        <w:rPr>
          <w:rFonts w:hint="eastAsia" w:ascii="仿宋_GB2312" w:eastAsia="仿宋_GB2312"/>
          <w:kern w:val="0"/>
          <w:sz w:val="32"/>
        </w:rPr>
        <w:t>推广鉴定大纲</w:t>
      </w:r>
      <w:r>
        <w:rPr>
          <w:rFonts w:ascii="仿宋_GB2312" w:eastAsia="仿宋_GB2312"/>
          <w:kern w:val="0"/>
          <w:sz w:val="32"/>
        </w:rPr>
        <w:t>不能</w:t>
      </w:r>
      <w:r>
        <w:rPr>
          <w:rFonts w:hint="eastAsia" w:ascii="仿宋_GB2312" w:eastAsia="仿宋_GB2312"/>
          <w:kern w:val="0"/>
          <w:sz w:val="32"/>
        </w:rPr>
        <w:t>涵盖</w:t>
      </w:r>
      <w:r>
        <w:rPr>
          <w:rFonts w:ascii="仿宋_GB2312" w:eastAsia="仿宋_GB2312"/>
          <w:kern w:val="0"/>
          <w:sz w:val="32"/>
        </w:rPr>
        <w:t>的专项鉴定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，应</w:t>
      </w:r>
      <w:r>
        <w:rPr>
          <w:rFonts w:hint="eastAsia" w:ascii="仿宋_GB2312" w:hAnsi="宋体" w:eastAsia="仿宋_GB2312" w:cs="宋体"/>
          <w:color w:val="000000"/>
          <w:kern w:val="0"/>
          <w:sz w:val="32"/>
          <w:szCs w:val="32"/>
        </w:rPr>
        <w:t>在同类产品分档参数基础上，增加有关创新性指标参数，并单独分档</w:t>
      </w:r>
      <w:r>
        <w:rPr>
          <w:rFonts w:ascii="仿宋_GB2312" w:hAnsi="宋体" w:eastAsia="仿宋_GB2312" w:cs="宋体"/>
          <w:color w:val="000000"/>
          <w:kern w:val="0"/>
          <w:sz w:val="32"/>
          <w:szCs w:val="32"/>
        </w:rPr>
        <w:t>。</w:t>
      </w:r>
    </w:p>
    <w:p w14:paraId="3B1FF138">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（二）补贴额测算</w:t>
      </w:r>
      <w:r>
        <w:rPr>
          <w:rFonts w:ascii="楷体_GB2312" w:hAnsi="楷体_GB2312" w:eastAsia="楷体_GB2312" w:cs="楷体_GB2312"/>
          <w:kern w:val="0"/>
          <w:sz w:val="32"/>
        </w:rPr>
        <w:t>。</w:t>
      </w:r>
      <w:r>
        <w:rPr>
          <w:rFonts w:hint="eastAsia" w:ascii="仿宋_GB2312" w:hAnsi="黑体" w:eastAsia="仿宋_GB2312" w:cs="黑体"/>
          <w:sz w:val="32"/>
          <w:szCs w:val="32"/>
        </w:rPr>
        <w:t>测算农机专项鉴定产品补贴定额，其</w:t>
      </w:r>
      <w:r>
        <w:rPr>
          <w:rFonts w:ascii="仿宋_GB2312" w:hAnsi="黑体" w:eastAsia="仿宋_GB2312" w:cs="黑体"/>
          <w:sz w:val="32"/>
          <w:szCs w:val="32"/>
        </w:rPr>
        <w:t>市场销售均价可通过市场调查获取，也可委托有资质的第三方进行价格</w:t>
      </w:r>
      <w:r>
        <w:rPr>
          <w:rFonts w:hint="eastAsia" w:ascii="仿宋_GB2312" w:hAnsi="黑体" w:eastAsia="仿宋_GB2312" w:cs="黑体"/>
          <w:sz w:val="32"/>
          <w:szCs w:val="32"/>
        </w:rPr>
        <w:t>测算</w:t>
      </w:r>
      <w:r>
        <w:rPr>
          <w:rFonts w:ascii="仿宋_GB2312" w:hAnsi="黑体" w:eastAsia="仿宋_GB2312" w:cs="黑体"/>
          <w:sz w:val="32"/>
          <w:szCs w:val="32"/>
        </w:rPr>
        <w:t>。对于只有一家企业生产的，应当委托有资质的第三方进行价格审计。</w:t>
      </w:r>
      <w:r>
        <w:rPr>
          <w:rFonts w:hint="eastAsia" w:ascii="仿宋_GB2312" w:hAnsi="黑体" w:eastAsia="仿宋_GB2312" w:cs="黑体"/>
          <w:sz w:val="32"/>
          <w:szCs w:val="32"/>
        </w:rPr>
        <w:t>补贴额原则上不高于同类或相似补贴产品补贴额。</w:t>
      </w:r>
    </w:p>
    <w:p w14:paraId="0C23EA06">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（三）补贴机具投档。</w:t>
      </w:r>
      <w:r>
        <w:rPr>
          <w:rFonts w:hint="eastAsia" w:ascii="仿宋_GB2312" w:hAnsi="黑体" w:eastAsia="仿宋_GB2312" w:cs="黑体"/>
          <w:sz w:val="32"/>
          <w:szCs w:val="32"/>
        </w:rPr>
        <w:t>组织</w:t>
      </w:r>
      <w:r>
        <w:rPr>
          <w:rFonts w:ascii="仿宋_GB2312" w:hAnsi="黑体" w:eastAsia="仿宋_GB2312" w:cs="黑体"/>
          <w:sz w:val="32"/>
          <w:szCs w:val="32"/>
        </w:rPr>
        <w:t>农</w:t>
      </w:r>
      <w:r>
        <w:rPr>
          <w:rFonts w:ascii="仿宋_GB2312" w:hAnsi="仿宋_GB2312" w:eastAsia="仿宋_GB2312" w:cs="仿宋_GB2312"/>
          <w:color w:val="000000"/>
          <w:kern w:val="0"/>
          <w:sz w:val="32"/>
          <w:szCs w:val="32"/>
        </w:rPr>
        <w:t>机生产企业</w:t>
      </w:r>
      <w:r>
        <w:rPr>
          <w:rFonts w:hint="eastAsia" w:ascii="仿宋_GB2312" w:hAnsi="仿宋_GB2312" w:eastAsia="仿宋_GB2312" w:cs="仿宋_GB2312"/>
          <w:color w:val="000000"/>
          <w:kern w:val="0"/>
          <w:sz w:val="32"/>
          <w:szCs w:val="32"/>
        </w:rPr>
        <w:t>按规定</w:t>
      </w:r>
      <w:r>
        <w:rPr>
          <w:rFonts w:ascii="仿宋_GB2312" w:hAnsi="仿宋_GB2312" w:eastAsia="仿宋_GB2312" w:cs="仿宋_GB2312"/>
          <w:color w:val="000000"/>
          <w:kern w:val="0"/>
          <w:sz w:val="32"/>
          <w:szCs w:val="32"/>
        </w:rPr>
        <w:t>投档，</w:t>
      </w:r>
      <w:r>
        <w:rPr>
          <w:rFonts w:ascii="仿宋_GB2312" w:hAnsi="黑体" w:eastAsia="仿宋_GB2312" w:cs="黑体"/>
          <w:sz w:val="32"/>
          <w:szCs w:val="32"/>
        </w:rPr>
        <w:t>对于现行推广鉴定大纲不能涵盖</w:t>
      </w:r>
      <w:r>
        <w:rPr>
          <w:rFonts w:hint="eastAsia" w:ascii="仿宋_GB2312" w:eastAsia="仿宋_GB2312"/>
          <w:kern w:val="0"/>
          <w:sz w:val="32"/>
        </w:rPr>
        <w:t>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w:t>
      </w:r>
      <w:r>
        <w:rPr>
          <w:rFonts w:ascii="仿宋_GB2312" w:hAnsi="黑体" w:eastAsia="仿宋_GB2312" w:cs="黑体"/>
          <w:sz w:val="32"/>
          <w:szCs w:val="32"/>
        </w:rPr>
        <w:t>的</w:t>
      </w:r>
      <w:r>
        <w:rPr>
          <w:rFonts w:ascii="仿宋_GB2312" w:eastAsia="仿宋_GB2312"/>
          <w:kern w:val="0"/>
          <w:sz w:val="32"/>
        </w:rPr>
        <w:t>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，投档时应同步上传</w:t>
      </w:r>
      <w:r>
        <w:rPr>
          <w:rFonts w:ascii="仿宋_GB2312" w:eastAsia="仿宋_GB2312"/>
          <w:kern w:val="0"/>
          <w:sz w:val="32"/>
        </w:rPr>
        <w:t>农机试验</w:t>
      </w:r>
      <w:r>
        <w:rPr>
          <w:rFonts w:hint="eastAsia" w:ascii="仿宋_GB2312" w:eastAsia="仿宋_GB2312"/>
          <w:kern w:val="0"/>
          <w:sz w:val="32"/>
        </w:rPr>
        <w:t>鉴定</w:t>
      </w:r>
      <w:r>
        <w:rPr>
          <w:rFonts w:ascii="仿宋_GB2312" w:hAnsi="黑体" w:eastAsia="仿宋_GB2312" w:cs="黑体"/>
          <w:sz w:val="32"/>
          <w:szCs w:val="32"/>
        </w:rPr>
        <w:t>证书（鉴定类型为推广鉴定）。</w:t>
      </w:r>
      <w:r>
        <w:rPr>
          <w:rFonts w:hint="eastAsia" w:ascii="仿宋_GB2312" w:hAnsi="仿宋_GB2312" w:eastAsia="仿宋_GB2312" w:cs="仿宋_GB2312"/>
          <w:color w:val="000000"/>
          <w:kern w:val="0"/>
          <w:sz w:val="32"/>
          <w:szCs w:val="32"/>
        </w:rPr>
        <w:t>对超范围投送产品</w:t>
      </w:r>
      <w:r>
        <w:rPr>
          <w:rFonts w:ascii="仿宋_GB2312" w:hAnsi="黑体" w:eastAsia="仿宋_GB2312" w:cs="黑体"/>
          <w:sz w:val="32"/>
          <w:szCs w:val="32"/>
        </w:rPr>
        <w:t>及投送品目、档次错误的，按违规行为处理。</w:t>
      </w:r>
    </w:p>
    <w:p w14:paraId="58271B5C">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黑体"/>
          <w:sz w:val="32"/>
          <w:szCs w:val="32"/>
        </w:rPr>
      </w:pPr>
      <w:r>
        <w:rPr>
          <w:rFonts w:ascii="黑体" w:hAnsi="黑体" w:eastAsia="黑体" w:cs="黑体"/>
          <w:sz w:val="32"/>
          <w:szCs w:val="32"/>
        </w:rPr>
        <w:t>三、实施管理</w:t>
      </w:r>
    </w:p>
    <w:p w14:paraId="36DDEC56">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农机专项鉴定产品的补贴实施要严格执行农机购置补贴政策实施有关规定，并切实做好以下工作。</w:t>
      </w:r>
    </w:p>
    <w:p w14:paraId="5802A8DD">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（一）加强</w:t>
      </w:r>
      <w:r>
        <w:rPr>
          <w:rFonts w:hint="eastAsia" w:ascii="楷体_GB2312" w:hAnsi="楷体_GB2312" w:eastAsia="楷体_GB2312" w:cs="楷体_GB2312"/>
          <w:b/>
          <w:bCs/>
          <w:kern w:val="0"/>
          <w:sz w:val="32"/>
        </w:rPr>
        <w:t>组织</w:t>
      </w:r>
      <w:r>
        <w:rPr>
          <w:rFonts w:ascii="楷体_GB2312" w:hAnsi="楷体_GB2312" w:eastAsia="楷体_GB2312" w:cs="楷体_GB2312"/>
          <w:b/>
          <w:bCs/>
          <w:kern w:val="0"/>
          <w:sz w:val="32"/>
        </w:rPr>
        <w:t>领导</w:t>
      </w:r>
      <w:r>
        <w:rPr>
          <w:rFonts w:hint="eastAsia" w:ascii="楷体_GB2312" w:hAnsi="楷体_GB2312" w:eastAsia="楷体_GB2312" w:cs="楷体_GB2312"/>
          <w:b/>
          <w:bCs/>
          <w:kern w:val="0"/>
          <w:sz w:val="32"/>
        </w:rPr>
        <w:t>。</w:t>
      </w:r>
      <w:r>
        <w:rPr>
          <w:rFonts w:ascii="仿宋_GB2312" w:hAnsi="黑体" w:eastAsia="仿宋_GB2312" w:cs="黑体"/>
          <w:sz w:val="32"/>
          <w:szCs w:val="32"/>
        </w:rPr>
        <w:t>健全完善风险防控工作制度和内部控制规程，推行全程信息化操作</w:t>
      </w:r>
      <w:r>
        <w:rPr>
          <w:rFonts w:hint="eastAsia" w:ascii="仿宋_GB2312" w:hAnsi="黑体" w:eastAsia="仿宋_GB2312" w:cs="黑体"/>
          <w:sz w:val="32"/>
          <w:szCs w:val="32"/>
        </w:rPr>
        <w:t>。</w:t>
      </w:r>
      <w:r>
        <w:rPr>
          <w:rFonts w:ascii="仿宋_GB2312" w:hAnsi="黑体" w:eastAsia="仿宋_GB2312" w:cs="黑体"/>
          <w:sz w:val="32"/>
          <w:szCs w:val="32"/>
        </w:rPr>
        <w:t>集体研究的</w:t>
      </w:r>
      <w:r>
        <w:rPr>
          <w:rFonts w:hint="eastAsia" w:ascii="仿宋_GB2312" w:hAnsi="黑体" w:eastAsia="仿宋_GB2312" w:cs="黑体"/>
          <w:sz w:val="32"/>
          <w:szCs w:val="32"/>
        </w:rPr>
        <w:t>事项</w:t>
      </w:r>
      <w:r>
        <w:rPr>
          <w:rFonts w:ascii="仿宋_GB2312" w:hAnsi="黑体" w:eastAsia="仿宋_GB2312" w:cs="黑体"/>
          <w:sz w:val="32"/>
          <w:szCs w:val="32"/>
        </w:rPr>
        <w:t>，</w:t>
      </w:r>
      <w:r>
        <w:rPr>
          <w:rFonts w:ascii="仿宋_GB2312" w:hAnsi="宋体" w:eastAsia="仿宋_GB2312" w:cs="宋体"/>
          <w:color w:val="000000"/>
          <w:kern w:val="0"/>
          <w:sz w:val="32"/>
          <w:szCs w:val="32"/>
        </w:rPr>
        <w:t>要有</w:t>
      </w:r>
      <w:r>
        <w:rPr>
          <w:rFonts w:hint="eastAsia" w:ascii="仿宋_GB2312" w:hAnsi="宋体" w:eastAsia="仿宋_GB2312" w:cs="宋体"/>
          <w:color w:val="000000"/>
          <w:kern w:val="0"/>
          <w:sz w:val="32"/>
          <w:szCs w:val="32"/>
        </w:rPr>
        <w:t>包含参会人员发言内容的</w:t>
      </w:r>
      <w:r>
        <w:rPr>
          <w:rFonts w:ascii="仿宋_GB2312" w:hAnsi="宋体" w:eastAsia="仿宋_GB2312" w:cs="宋体"/>
          <w:color w:val="000000"/>
          <w:kern w:val="0"/>
          <w:sz w:val="32"/>
          <w:szCs w:val="32"/>
        </w:rPr>
        <w:t>会议记录，并形成会议纪要或意见。</w:t>
      </w:r>
    </w:p>
    <w:p w14:paraId="02D750E3">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b/>
          <w:bCs/>
          <w:kern w:val="0"/>
          <w:sz w:val="32"/>
        </w:rPr>
        <w:t>（二）</w:t>
      </w:r>
      <w:r>
        <w:rPr>
          <w:rFonts w:hint="eastAsia" w:ascii="楷体_GB2312" w:hAnsi="楷体_GB2312" w:eastAsia="楷体_GB2312" w:cs="楷体_GB2312"/>
          <w:b/>
          <w:bCs/>
          <w:kern w:val="0"/>
          <w:sz w:val="32"/>
        </w:rPr>
        <w:t>及时公开信息</w:t>
      </w:r>
      <w:r>
        <w:rPr>
          <w:rFonts w:hint="eastAsia" w:ascii="楷体_GB2312" w:hAnsi="楷体_GB2312" w:eastAsia="楷体_GB2312" w:cs="楷体_GB2312"/>
          <w:kern w:val="0"/>
          <w:sz w:val="32"/>
        </w:rPr>
        <w:t>。</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有关规定发布农机</w:t>
      </w:r>
      <w:r>
        <w:rPr>
          <w:rFonts w:ascii="仿宋_GB2312" w:hAnsi="仿宋_GB2312" w:eastAsia="仿宋_GB2312" w:cs="仿宋_GB2312"/>
          <w:color w:val="000000"/>
          <w:kern w:val="0"/>
          <w:sz w:val="32"/>
          <w:szCs w:val="32"/>
        </w:rPr>
        <w:t>专项鉴定产品</w:t>
      </w:r>
      <w:r>
        <w:rPr>
          <w:rFonts w:hint="eastAsia" w:ascii="仿宋_GB2312" w:hAnsi="仿宋_GB2312" w:eastAsia="仿宋_GB2312" w:cs="仿宋_GB2312"/>
          <w:color w:val="000000"/>
          <w:kern w:val="0"/>
          <w:sz w:val="32"/>
          <w:szCs w:val="32"/>
        </w:rPr>
        <w:t>补贴实施方案，公开</w:t>
      </w:r>
      <w:r>
        <w:rPr>
          <w:rFonts w:ascii="仿宋_GB2312" w:hAnsi="仿宋_GB2312" w:eastAsia="仿宋_GB2312" w:cs="仿宋_GB2312"/>
          <w:color w:val="000000"/>
          <w:kern w:val="0"/>
          <w:sz w:val="32"/>
          <w:szCs w:val="32"/>
        </w:rPr>
        <w:t>资金规模、实施区域、操作程序</w:t>
      </w:r>
      <w:r>
        <w:rPr>
          <w:rFonts w:hint="eastAsia" w:ascii="仿宋_GB2312" w:hAnsi="仿宋_GB2312" w:eastAsia="仿宋_GB2312" w:cs="仿宋_GB2312"/>
          <w:color w:val="000000"/>
          <w:kern w:val="0"/>
          <w:sz w:val="32"/>
          <w:szCs w:val="32"/>
        </w:rPr>
        <w:t>，以及补贴额一览表、补贴机具信息表等信息</w:t>
      </w:r>
      <w:r>
        <w:rPr>
          <w:rFonts w:ascii="仿宋_GB2312" w:hAnsi="仿宋_GB2312" w:eastAsia="仿宋_GB2312" w:cs="仿宋_GB2312"/>
          <w:color w:val="000000"/>
          <w:kern w:val="0"/>
          <w:sz w:val="32"/>
          <w:szCs w:val="32"/>
        </w:rPr>
        <w:t>。</w:t>
      </w:r>
    </w:p>
    <w:p w14:paraId="42418C2B">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ascii="仿宋_GB2312" w:hAnsi="黑体" w:eastAsia="仿宋_GB2312" w:cs="黑体"/>
          <w:bCs/>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强化诚信建设</w:t>
      </w:r>
      <w:r>
        <w:rPr>
          <w:rFonts w:hint="eastAsia" w:ascii="楷体_GB2312" w:hAnsi="楷体_GB2312" w:eastAsia="楷体_GB2312" w:cs="楷体_GB2312"/>
          <w:kern w:val="0"/>
          <w:sz w:val="32"/>
        </w:rPr>
        <w:t>。</w:t>
      </w:r>
      <w:r>
        <w:rPr>
          <w:rFonts w:hint="eastAsia" w:ascii="仿宋_GB2312" w:hAnsi="黑体" w:eastAsia="仿宋_GB2312" w:cs="黑体"/>
          <w:bCs/>
          <w:sz w:val="32"/>
          <w:szCs w:val="32"/>
        </w:rPr>
        <w:t>组织自愿参与补贴的</w:t>
      </w:r>
      <w:r>
        <w:rPr>
          <w:rFonts w:ascii="仿宋_GB2312" w:hAnsi="黑体" w:eastAsia="仿宋_GB2312" w:cs="黑体"/>
          <w:bCs/>
          <w:sz w:val="32"/>
          <w:szCs w:val="32"/>
        </w:rPr>
        <w:t>农机专项鉴定产品生产企业进行书面承诺，</w:t>
      </w:r>
      <w:r>
        <w:rPr>
          <w:rFonts w:hint="eastAsia" w:ascii="仿宋_GB2312" w:hAnsi="黑体" w:eastAsia="仿宋_GB2312" w:cs="黑体"/>
          <w:bCs/>
          <w:sz w:val="32"/>
          <w:szCs w:val="32"/>
        </w:rPr>
        <w:t>明确</w:t>
      </w:r>
      <w:r>
        <w:rPr>
          <w:rFonts w:ascii="仿宋_GB2312" w:hAnsi="黑体" w:eastAsia="仿宋_GB2312" w:cs="黑体"/>
          <w:bCs/>
          <w:sz w:val="32"/>
          <w:szCs w:val="32"/>
        </w:rPr>
        <w:t>其在产品质量、经销商管理、销售价格真实性、售后服务、退换货及纠纷处理等方面的</w:t>
      </w:r>
      <w:r>
        <w:rPr>
          <w:rFonts w:hint="eastAsia" w:ascii="仿宋_GB2312" w:hAnsi="黑体" w:eastAsia="仿宋_GB2312" w:cs="黑体"/>
          <w:bCs/>
          <w:sz w:val="32"/>
          <w:szCs w:val="32"/>
        </w:rPr>
        <w:t>主体</w:t>
      </w:r>
      <w:r>
        <w:rPr>
          <w:rFonts w:ascii="仿宋_GB2312" w:hAnsi="黑体" w:eastAsia="仿宋_GB2312" w:cs="黑体"/>
          <w:bCs/>
          <w:sz w:val="32"/>
          <w:szCs w:val="32"/>
        </w:rPr>
        <w:t>责任</w:t>
      </w:r>
      <w:r>
        <w:rPr>
          <w:rFonts w:hint="eastAsia" w:ascii="仿宋_GB2312" w:hAnsi="黑体" w:eastAsia="仿宋_GB2312" w:cs="黑体"/>
          <w:bCs/>
          <w:sz w:val="32"/>
          <w:szCs w:val="32"/>
        </w:rPr>
        <w:t>，并监督其履行承诺</w:t>
      </w:r>
      <w:r>
        <w:rPr>
          <w:rFonts w:ascii="仿宋_GB2312" w:hAnsi="黑体" w:eastAsia="仿宋_GB2312" w:cs="黑体"/>
          <w:bCs/>
          <w:sz w:val="32"/>
          <w:szCs w:val="32"/>
        </w:rPr>
        <w:t>。</w:t>
      </w:r>
    </w:p>
    <w:p w14:paraId="6D24A6D5">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（四）</w:t>
      </w:r>
      <w:r>
        <w:rPr>
          <w:rFonts w:hint="eastAsia" w:ascii="楷体_GB2312" w:hAnsi="楷体_GB2312" w:eastAsia="楷体_GB2312" w:cs="楷体_GB2312"/>
          <w:b/>
          <w:bCs/>
          <w:kern w:val="0"/>
          <w:sz w:val="32"/>
        </w:rPr>
        <w:t>做好进度调度。</w:t>
      </w:r>
      <w:r>
        <w:rPr>
          <w:rFonts w:ascii="仿宋_GB2312" w:hAnsi="黑体" w:eastAsia="仿宋_GB2312" w:cs="黑体"/>
          <w:sz w:val="32"/>
          <w:szCs w:val="32"/>
        </w:rPr>
        <w:t>对专项鉴定产品补贴</w:t>
      </w:r>
      <w:r>
        <w:rPr>
          <w:rFonts w:hint="eastAsia" w:ascii="仿宋_GB2312" w:hAnsi="黑体" w:eastAsia="仿宋_GB2312" w:cs="黑体"/>
          <w:sz w:val="32"/>
          <w:szCs w:val="32"/>
        </w:rPr>
        <w:t>实施情况</w:t>
      </w:r>
      <w:r>
        <w:rPr>
          <w:rFonts w:ascii="仿宋_GB2312" w:hAnsi="黑体" w:eastAsia="仿宋_GB2312" w:cs="黑体"/>
          <w:sz w:val="32"/>
          <w:szCs w:val="32"/>
        </w:rPr>
        <w:t>按品目</w:t>
      </w:r>
      <w:r>
        <w:rPr>
          <w:rFonts w:hint="eastAsia" w:ascii="仿宋_GB2312" w:hAnsi="黑体" w:eastAsia="仿宋_GB2312" w:cs="黑体"/>
          <w:sz w:val="32"/>
          <w:szCs w:val="32"/>
        </w:rPr>
        <w:t>及对应的</w:t>
      </w:r>
      <w:r>
        <w:rPr>
          <w:rFonts w:ascii="仿宋_GB2312" w:hAnsi="黑体" w:eastAsia="仿宋_GB2312" w:cs="黑体"/>
          <w:sz w:val="32"/>
          <w:szCs w:val="32"/>
        </w:rPr>
        <w:t>专项鉴定大纲进行</w:t>
      </w:r>
      <w:r>
        <w:rPr>
          <w:rFonts w:hint="eastAsia" w:ascii="仿宋_GB2312" w:hAnsi="黑体" w:eastAsia="仿宋_GB2312" w:cs="黑体"/>
          <w:sz w:val="32"/>
          <w:szCs w:val="32"/>
        </w:rPr>
        <w:t>单独调度，并按月汇总上报。</w:t>
      </w:r>
    </w:p>
    <w:p w14:paraId="55B064A6">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黑体" w:eastAsia="仿宋_GB2312" w:cs="黑体"/>
          <w:bCs/>
          <w:sz w:val="32"/>
          <w:szCs w:val="32"/>
        </w:rPr>
      </w:pP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五</w:t>
      </w: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开展</w:t>
      </w:r>
      <w:r>
        <w:rPr>
          <w:rFonts w:ascii="楷体_GB2312" w:hAnsi="楷体_GB2312" w:eastAsia="楷体_GB2312" w:cs="楷体_GB2312"/>
          <w:b/>
          <w:bCs/>
          <w:kern w:val="0"/>
          <w:sz w:val="32"/>
        </w:rPr>
        <w:t>抽查</w:t>
      </w:r>
      <w:r>
        <w:rPr>
          <w:rFonts w:hint="eastAsia" w:ascii="楷体_GB2312" w:hAnsi="楷体_GB2312" w:eastAsia="楷体_GB2312" w:cs="楷体_GB2312"/>
          <w:b/>
          <w:bCs/>
          <w:kern w:val="0"/>
          <w:sz w:val="32"/>
        </w:rPr>
        <w:t>监督。</w:t>
      </w:r>
      <w:r>
        <w:rPr>
          <w:rFonts w:ascii="仿宋_GB2312" w:hAnsi="黑体" w:eastAsia="仿宋_GB2312" w:cs="黑体"/>
          <w:sz w:val="32"/>
          <w:szCs w:val="32"/>
        </w:rPr>
        <w:t>委托有</w:t>
      </w:r>
      <w:r>
        <w:rPr>
          <w:rFonts w:hint="eastAsia" w:ascii="仿宋_GB2312" w:hAnsi="黑体" w:eastAsia="仿宋_GB2312" w:cs="黑体"/>
          <w:sz w:val="32"/>
          <w:szCs w:val="32"/>
        </w:rPr>
        <w:t>产品质量检验检测</w:t>
      </w:r>
      <w:r>
        <w:rPr>
          <w:rFonts w:ascii="仿宋_GB2312" w:hAnsi="黑体" w:eastAsia="仿宋_GB2312" w:cs="黑体"/>
          <w:sz w:val="32"/>
          <w:szCs w:val="32"/>
        </w:rPr>
        <w:t>资质的第三方机构开展一定比例的补贴产品抽查核验，</w:t>
      </w:r>
      <w:r>
        <w:rPr>
          <w:rFonts w:hint="eastAsia" w:ascii="仿宋_GB2312" w:hAnsi="黑体" w:eastAsia="仿宋_GB2312" w:cs="黑体"/>
          <w:sz w:val="32"/>
          <w:szCs w:val="32"/>
        </w:rPr>
        <w:t>严格查处违规行为。</w:t>
      </w:r>
    </w:p>
    <w:p w14:paraId="70260FCF">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结合专项鉴定产品补贴实施情况，适时提出</w:t>
      </w:r>
      <w:r>
        <w:rPr>
          <w:rFonts w:hint="eastAsia" w:ascii="仿宋_GB2312" w:hAnsi="黑体" w:eastAsia="仿宋_GB2312" w:cs="黑体"/>
          <w:sz w:val="32"/>
          <w:szCs w:val="32"/>
        </w:rPr>
        <w:t>农机推广鉴定大纲制修订</w:t>
      </w:r>
      <w:r>
        <w:rPr>
          <w:rFonts w:ascii="仿宋_GB2312" w:hAnsi="黑体" w:eastAsia="仿宋_GB2312" w:cs="黑体"/>
          <w:sz w:val="32"/>
          <w:szCs w:val="32"/>
        </w:rPr>
        <w:t>建议，推动将相关专项鉴定大纲转化为推广鉴定大纲</w:t>
      </w:r>
      <w:r>
        <w:rPr>
          <w:rFonts w:hint="eastAsia" w:ascii="仿宋_GB2312" w:hAnsi="黑体" w:eastAsia="仿宋_GB2312" w:cs="黑体"/>
          <w:sz w:val="32"/>
          <w:szCs w:val="32"/>
        </w:rPr>
        <w:t>，</w:t>
      </w:r>
      <w:r>
        <w:rPr>
          <w:rFonts w:hint="eastAsia" w:ascii="仿宋_GB2312" w:hAnsi="黑体" w:eastAsia="仿宋_GB2312" w:cs="黑体"/>
          <w:bCs/>
          <w:sz w:val="32"/>
          <w:szCs w:val="32"/>
        </w:rPr>
        <w:t>提出新增相应机具品目建议。农业农村部将农机专项鉴定产品购置补贴实施工作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管理不到位、实施问题较多、风险较大的省份，敦促整改，整改不到位的，可暂停其开展农机专项鉴定产品购置补贴实施工作。</w:t>
      </w:r>
    </w:p>
    <w:p w14:paraId="058D52E8">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bidi="ar"/>
        </w:rPr>
      </w:pPr>
    </w:p>
    <w:p w14:paraId="4D38DA09">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bidi="ar"/>
        </w:rPr>
      </w:pPr>
    </w:p>
    <w:p w14:paraId="7AA827E4">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bidi="ar"/>
        </w:rPr>
      </w:pPr>
    </w:p>
    <w:p w14:paraId="16C76DF4">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bidi="ar"/>
        </w:rPr>
      </w:pPr>
    </w:p>
    <w:p w14:paraId="5636E71B">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bidi="ar"/>
        </w:rPr>
      </w:pPr>
    </w:p>
    <w:p w14:paraId="24F1820E">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bidi="ar"/>
        </w:rPr>
      </w:pPr>
    </w:p>
    <w:p w14:paraId="1A4FACD7">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3</w:t>
      </w:r>
    </w:p>
    <w:p w14:paraId="177FA965">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农机新产品购置补贴试点工作指引</w:t>
      </w:r>
    </w:p>
    <w:p w14:paraId="37E3E691">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一、试点内容和地区</w:t>
      </w:r>
    </w:p>
    <w:p w14:paraId="09D0F78D">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（一）试点内容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386D7E40">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（二）试点地区。</w:t>
      </w:r>
      <w:r>
        <w:rPr>
          <w:rFonts w:hint="eastAsia" w:ascii="仿宋_GB2312" w:hAnsi="仿宋_GB2312" w:eastAsia="仿宋_GB2312" w:cs="仿宋_GB2312"/>
          <w:sz w:val="32"/>
          <w:szCs w:val="32"/>
        </w:rPr>
        <w:t>各省结合实际，自主决定是否开展试点以及选取试点内容，既可在全省范围实施，也可在部分重点市县开展，优先选择农机购置补贴工作基础好、有较强监管能力的地区，重点向丘陵山区倾斜。</w:t>
      </w:r>
    </w:p>
    <w:p w14:paraId="02306154">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二、试点产品选定</w:t>
      </w:r>
    </w:p>
    <w:p w14:paraId="23EE68A3">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（一）产品条件。</w:t>
      </w:r>
      <w:r>
        <w:rPr>
          <w:rFonts w:hint="eastAsia" w:ascii="仿宋_GB2312" w:hAnsi="仿宋_GB2312" w:eastAsia="仿宋_GB2312" w:cs="仿宋_GB2312"/>
          <w:sz w:val="32"/>
          <w:szCs w:val="32"/>
        </w:rPr>
        <w:t>纳入试点的新型农机产品和成套设施装备应当农业机械属性明确，技术创新特征明显，能够弥补农业机械化发展短板，</w:t>
      </w:r>
      <w:r>
        <w:rPr>
          <w:rFonts w:hint="eastAsia" w:ascii="仿宋_GB2312" w:eastAsia="仿宋_GB2312"/>
          <w:kern w:val="0"/>
          <w:sz w:val="32"/>
        </w:rPr>
        <w:t>能够</w:t>
      </w:r>
      <w:r>
        <w:rPr>
          <w:rFonts w:hint="eastAsia" w:ascii="仿宋" w:hAnsi="仿宋" w:eastAsia="仿宋" w:cs="仿宋_GB2312"/>
          <w:color w:val="000000"/>
          <w:sz w:val="32"/>
          <w:szCs w:val="32"/>
        </w:rPr>
        <w:t>确保农业生产数据安全，</w:t>
      </w:r>
      <w:r>
        <w:rPr>
          <w:rFonts w:hint="eastAsia" w:ascii="仿宋_GB2312" w:hAnsi="仿宋_GB2312" w:eastAsia="仿宋_GB2312" w:cs="仿宋_GB2312"/>
          <w:sz w:val="32"/>
          <w:szCs w:val="32"/>
        </w:rPr>
        <w:t>属农业生产急需、农民急用产品，其先进性、安全性和适用性等符合以下条件。</w:t>
      </w:r>
    </w:p>
    <w:p w14:paraId="71EAD4E6">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1.新型农机产品。</w:t>
      </w:r>
      <w:r>
        <w:rPr>
          <w:rFonts w:hint="eastAsia" w:ascii="仿宋_GB2312" w:hAnsi="仿宋_GB2312" w:eastAsia="仿宋_GB2312" w:cs="仿宋_GB2312"/>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组织或委托县级以上农机鉴定、推广、科研单位开展的田（场）间实地试验验证。</w:t>
      </w:r>
    </w:p>
    <w:p w14:paraId="03ED42D9">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2.成套设施装备。</w:t>
      </w:r>
      <w:r>
        <w:rPr>
          <w:rFonts w:hint="eastAsia" w:ascii="仿宋_GB2312" w:hAnsi="仿宋_GB2312" w:eastAsia="仿宋_GB2312" w:cs="仿宋_GB2312"/>
          <w:sz w:val="32"/>
          <w:szCs w:val="32"/>
        </w:rPr>
        <w:t>先进性方面，成套设施装备或其主要设备拥有实用新型专利、发明专利以及省级以上科技成果鉴定（评价证明）之一；适用性方面，在本省有一定的实地应用数量；</w:t>
      </w:r>
      <w:r>
        <w:rPr>
          <w:rFonts w:ascii="仿宋_GB2312" w:hAnsi="仿宋_GB2312" w:eastAsia="仿宋_GB2312" w:cs="仿宋_GB2312"/>
          <w:sz w:val="32"/>
          <w:szCs w:val="32"/>
        </w:rPr>
        <w:t>合规性</w:t>
      </w:r>
      <w:r>
        <w:rPr>
          <w:rFonts w:hint="eastAsia" w:ascii="仿宋_GB2312" w:hAnsi="仿宋_GB2312" w:eastAsia="仿宋_GB2312" w:cs="仿宋_GB2312"/>
          <w:sz w:val="32"/>
          <w:szCs w:val="32"/>
        </w:rPr>
        <w:t>方面，达到省级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制定的建设标准规范要求，其结构、材质、性能、建设安装、竣工验收等方面不低于国家、行业、团体和企业标准规定的要求，且不得包括泥土、砖瓦、砂石料、钢筋混凝土等建筑材料修砌的地基、墙体等。</w:t>
      </w:r>
    </w:p>
    <w:p w14:paraId="09EB6D81">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（二）品目数量。</w:t>
      </w:r>
      <w:r>
        <w:rPr>
          <w:rFonts w:hint="eastAsia" w:ascii="仿宋_GB2312" w:hAnsi="仿宋_GB2312" w:eastAsia="仿宋_GB2312" w:cs="仿宋_GB2312"/>
          <w:sz w:val="32"/>
          <w:szCs w:val="32"/>
        </w:rPr>
        <w:t>新型农机产品试点品目数量不超过3个，实行总量控制，调整按年度进行。成套设施装备试点品目数量由各省根据实际情况自主确定。</w:t>
      </w:r>
    </w:p>
    <w:p w14:paraId="0ED2F2DA">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（三）选定程序。</w:t>
      </w:r>
      <w:r>
        <w:rPr>
          <w:rFonts w:ascii="仿宋_GB2312" w:hAnsi="仿宋_GB2312" w:eastAsia="仿宋_GB2312" w:cs="仿宋_GB2312"/>
          <w:sz w:val="32"/>
          <w:szCs w:val="32"/>
        </w:rPr>
        <w:t>各省按以下程序遴选确定拟</w:t>
      </w:r>
      <w:r>
        <w:rPr>
          <w:rFonts w:hint="eastAsia" w:ascii="仿宋_GB2312" w:hAnsi="仿宋_GB2312" w:eastAsia="仿宋_GB2312" w:cs="仿宋_GB2312"/>
          <w:sz w:val="32"/>
          <w:szCs w:val="32"/>
        </w:rPr>
        <w:t>纳入试点的新型农机产品和成套设施装备</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优先考虑丘陵山区</w:t>
      </w:r>
      <w:r>
        <w:rPr>
          <w:rFonts w:ascii="仿宋_GB2312" w:hAnsi="仿宋_GB2312" w:eastAsia="仿宋_GB2312" w:cs="仿宋_GB2312"/>
          <w:sz w:val="32"/>
          <w:szCs w:val="32"/>
        </w:rPr>
        <w:t>需求：</w:t>
      </w:r>
    </w:p>
    <w:p w14:paraId="242339AA">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征集建议。</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巩固拓展脱贫攻坚成果、全面推进</w:t>
      </w:r>
      <w:r>
        <w:rPr>
          <w:rFonts w:ascii="仿宋_GB2312" w:hAnsi="仿宋_GB2312" w:eastAsia="仿宋_GB2312" w:cs="仿宋_GB2312"/>
          <w:sz w:val="32"/>
          <w:szCs w:val="32"/>
        </w:rPr>
        <w:t>乡村振兴</w:t>
      </w:r>
      <w:r>
        <w:rPr>
          <w:rFonts w:hint="eastAsia" w:ascii="仿宋_GB2312" w:hAnsi="仿宋_GB2312" w:eastAsia="仿宋_GB2312" w:cs="仿宋_GB2312"/>
          <w:sz w:val="32"/>
          <w:szCs w:val="32"/>
        </w:rPr>
        <w:t>、加快推进农业农村现代化，聚焦</w:t>
      </w:r>
      <w:r>
        <w:rPr>
          <w:rFonts w:ascii="仿宋_GB2312" w:hAnsi="仿宋_GB2312" w:eastAsia="仿宋_GB2312" w:cs="仿宋_GB2312"/>
          <w:sz w:val="32"/>
          <w:szCs w:val="32"/>
        </w:rPr>
        <w:t>农业绿色发展和农业机械化</w:t>
      </w:r>
      <w:r>
        <w:rPr>
          <w:rFonts w:hint="eastAsia" w:ascii="仿宋_GB2312" w:hAnsi="仿宋_GB2312" w:eastAsia="仿宋_GB2312" w:cs="仿宋_GB2312"/>
          <w:sz w:val="32"/>
          <w:szCs w:val="32"/>
        </w:rPr>
        <w:t>全程全面高质高效转型升级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优先考虑丘陵山区农业生产需要，</w:t>
      </w:r>
      <w:r>
        <w:rPr>
          <w:rFonts w:ascii="仿宋_GB2312" w:hAnsi="仿宋_GB2312" w:eastAsia="仿宋_GB2312" w:cs="仿宋_GB2312"/>
          <w:sz w:val="32"/>
          <w:szCs w:val="32"/>
        </w:rPr>
        <w:t>面向基层</w:t>
      </w:r>
      <w:r>
        <w:rPr>
          <w:rFonts w:hint="eastAsia" w:ascii="仿宋_GB2312" w:hAnsi="仿宋_GB2312" w:eastAsia="仿宋_GB2312" w:cs="仿宋_GB2312"/>
          <w:sz w:val="32"/>
          <w:szCs w:val="32"/>
          <w:lang w:eastAsia="zh-CN"/>
        </w:rPr>
        <w:t>农业农村（农机）部门</w:t>
      </w:r>
      <w:r>
        <w:rPr>
          <w:rFonts w:ascii="仿宋_GB2312" w:hAnsi="仿宋_GB2312" w:eastAsia="仿宋_GB2312" w:cs="仿宋_GB2312"/>
          <w:sz w:val="32"/>
          <w:szCs w:val="32"/>
        </w:rPr>
        <w:t>公开征集拟</w:t>
      </w:r>
      <w:r>
        <w:rPr>
          <w:rFonts w:hint="eastAsia" w:ascii="仿宋_GB2312" w:hAnsi="仿宋_GB2312" w:eastAsia="仿宋_GB2312" w:cs="仿宋_GB2312"/>
          <w:sz w:val="32"/>
          <w:szCs w:val="32"/>
        </w:rPr>
        <w:t>纳入试点的产品</w:t>
      </w:r>
      <w:r>
        <w:rPr>
          <w:rFonts w:ascii="仿宋_GB2312" w:hAnsi="仿宋_GB2312" w:eastAsia="仿宋_GB2312" w:cs="仿宋_GB2312"/>
          <w:sz w:val="32"/>
          <w:szCs w:val="32"/>
        </w:rPr>
        <w:t>建议。</w:t>
      </w:r>
    </w:p>
    <w:p w14:paraId="6862DB18">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条件审查。</w:t>
      </w:r>
      <w:r>
        <w:rPr>
          <w:rFonts w:hint="eastAsia" w:ascii="仿宋_GB2312" w:hAnsi="仿宋_GB2312" w:eastAsia="仿宋_GB2312" w:cs="仿宋_GB2312"/>
          <w:bCs/>
          <w:sz w:val="32"/>
          <w:szCs w:val="32"/>
        </w:rPr>
        <w:t>组织专家</w:t>
      </w:r>
      <w:r>
        <w:rPr>
          <w:rFonts w:hint="eastAsia" w:ascii="仿宋_GB2312" w:hAnsi="仿宋_GB2312" w:eastAsia="仿宋_GB2312" w:cs="仿宋_GB2312"/>
          <w:sz w:val="32"/>
          <w:szCs w:val="32"/>
        </w:rPr>
        <w:t>对照产品条件进行评估，通过后可初步将其作为选定产品。</w:t>
      </w:r>
    </w:p>
    <w:p w14:paraId="58023922">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品目归属。</w:t>
      </w:r>
      <w:r>
        <w:rPr>
          <w:rFonts w:hint="eastAsia" w:ascii="仿宋_GB2312" w:hAnsi="仿宋_GB2312" w:eastAsia="仿宋_GB2312" w:cs="仿宋_GB2312"/>
          <w:sz w:val="32"/>
          <w:szCs w:val="32"/>
        </w:rPr>
        <w:t>对照现行有效《农业机械分类》农业行业标准等有关规定，确定产品所属品目。对争议较大的产品品目归属，应书面征求全国农业机械标准化技术委员会农业机械化分技术委员会</w:t>
      </w:r>
      <w:r>
        <w:rPr>
          <w:rFonts w:ascii="仿宋_GB2312" w:hAnsi="仿宋_GB2312" w:eastAsia="仿宋_GB2312" w:cs="仿宋_GB2312"/>
          <w:sz w:val="32"/>
          <w:szCs w:val="32"/>
        </w:rPr>
        <w:t>（农业农村部农机化总站）</w:t>
      </w:r>
      <w:r>
        <w:rPr>
          <w:rFonts w:hint="eastAsia" w:ascii="仿宋_GB2312" w:hAnsi="仿宋_GB2312" w:eastAsia="仿宋_GB2312" w:cs="仿宋_GB2312"/>
          <w:sz w:val="32"/>
          <w:szCs w:val="32"/>
        </w:rPr>
        <w:t>意见。</w:t>
      </w:r>
    </w:p>
    <w:p w14:paraId="025C51D2">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分类分档。</w:t>
      </w:r>
      <w:r>
        <w:rPr>
          <w:rFonts w:ascii="仿宋_GB2312" w:hAnsi="仿宋_GB2312" w:eastAsia="仿宋_GB2312" w:cs="仿宋_GB2312"/>
          <w:bCs/>
          <w:sz w:val="32"/>
          <w:szCs w:val="32"/>
        </w:rPr>
        <w:t>组织</w:t>
      </w:r>
      <w:r>
        <w:rPr>
          <w:rFonts w:hint="eastAsia" w:ascii="仿宋_GB2312" w:hAnsi="仿宋_GB2312" w:eastAsia="仿宋_GB2312" w:cs="仿宋_GB2312"/>
          <w:bCs/>
          <w:sz w:val="32"/>
          <w:szCs w:val="32"/>
        </w:rPr>
        <w:t>农机</w:t>
      </w:r>
      <w:r>
        <w:rPr>
          <w:rFonts w:ascii="仿宋_GB2312" w:hAnsi="仿宋_GB2312" w:eastAsia="仿宋_GB2312" w:cs="仿宋_GB2312"/>
          <w:bCs/>
          <w:sz w:val="32"/>
          <w:szCs w:val="32"/>
        </w:rPr>
        <w:t>购置补贴</w:t>
      </w:r>
      <w:r>
        <w:rPr>
          <w:rFonts w:hint="eastAsia" w:ascii="仿宋_GB2312" w:hAnsi="仿宋_GB2312" w:eastAsia="仿宋_GB2312" w:cs="仿宋_GB2312"/>
          <w:bCs/>
          <w:sz w:val="32"/>
          <w:szCs w:val="32"/>
        </w:rPr>
        <w:t>管理</w:t>
      </w:r>
      <w:r>
        <w:rPr>
          <w:rFonts w:ascii="仿宋_GB2312" w:hAnsi="仿宋_GB2312" w:eastAsia="仿宋_GB2312" w:cs="仿宋_GB2312"/>
          <w:bCs/>
          <w:sz w:val="32"/>
          <w:szCs w:val="32"/>
        </w:rPr>
        <w:t>、试验鉴定、技术推广、生产制造等方面的专家集体研究确定产品的分类分档参数</w:t>
      </w:r>
      <w:r>
        <w:rPr>
          <w:rFonts w:hint="eastAsia" w:ascii="仿宋_GB2312" w:hAnsi="仿宋_GB2312" w:eastAsia="仿宋_GB2312" w:cs="仿宋_GB2312"/>
          <w:bCs/>
          <w:sz w:val="32"/>
          <w:szCs w:val="32"/>
        </w:rPr>
        <w:t>。原则上，</w:t>
      </w:r>
      <w:r>
        <w:rPr>
          <w:rFonts w:hint="eastAsia" w:ascii="仿宋_GB2312" w:hAnsi="仿宋_GB2312" w:eastAsia="仿宋_GB2312" w:cs="仿宋_GB2312"/>
          <w:sz w:val="32"/>
          <w:szCs w:val="32"/>
        </w:rPr>
        <w:t>新型农机产品分档参数要包含性能、结构、材质等指标，成套设施装备要包含设施</w:t>
      </w:r>
      <w:r>
        <w:rPr>
          <w:rFonts w:ascii="仿宋_GB2312" w:hAnsi="仿宋_GB2312" w:eastAsia="仿宋_GB2312" w:cs="仿宋_GB2312"/>
          <w:sz w:val="32"/>
          <w:szCs w:val="32"/>
        </w:rPr>
        <w:t>种养</w:t>
      </w:r>
      <w:r>
        <w:rPr>
          <w:rFonts w:hint="eastAsia" w:ascii="仿宋_GB2312" w:hAnsi="仿宋_GB2312" w:eastAsia="仿宋_GB2312" w:cs="仿宋_GB2312"/>
          <w:sz w:val="32"/>
          <w:szCs w:val="32"/>
        </w:rPr>
        <w:t>加工规模、</w:t>
      </w:r>
      <w:r>
        <w:rPr>
          <w:rFonts w:ascii="仿宋_GB2312" w:hAnsi="仿宋_GB2312" w:eastAsia="仿宋_GB2312" w:cs="仿宋_GB2312"/>
          <w:sz w:val="32"/>
          <w:szCs w:val="32"/>
        </w:rPr>
        <w:t>运行能力、工作效率、能源类型、</w:t>
      </w:r>
      <w:r>
        <w:rPr>
          <w:rFonts w:hint="eastAsia" w:ascii="仿宋_GB2312" w:hAnsi="仿宋_GB2312" w:eastAsia="仿宋_GB2312" w:cs="仿宋_GB2312"/>
          <w:sz w:val="32"/>
          <w:szCs w:val="32"/>
        </w:rPr>
        <w:t>配套功率</w:t>
      </w:r>
      <w:r>
        <w:rPr>
          <w:rFonts w:ascii="仿宋_GB2312" w:hAnsi="仿宋_GB2312" w:eastAsia="仿宋_GB2312" w:cs="仿宋_GB2312"/>
          <w:sz w:val="32"/>
          <w:szCs w:val="32"/>
        </w:rPr>
        <w:t>、主体结构、主要设备材质</w:t>
      </w:r>
      <w:r>
        <w:rPr>
          <w:rFonts w:hint="eastAsia" w:ascii="仿宋_GB2312" w:hAnsi="仿宋_GB2312" w:eastAsia="仿宋_GB2312" w:cs="仿宋_GB2312"/>
          <w:sz w:val="32"/>
          <w:szCs w:val="32"/>
        </w:rPr>
        <w:t>等指标。</w:t>
      </w:r>
    </w:p>
    <w:p w14:paraId="13B4DCE3">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5.品目公示。</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主办或</w:t>
      </w:r>
      <w:r>
        <w:rPr>
          <w:rFonts w:ascii="仿宋_GB2312" w:hAnsi="仿宋_GB2312" w:eastAsia="仿宋_GB2312" w:cs="仿宋_GB2312"/>
          <w:sz w:val="32"/>
          <w:szCs w:val="32"/>
        </w:rPr>
        <w:t>指定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网站</w:t>
      </w:r>
      <w:r>
        <w:rPr>
          <w:rFonts w:hint="eastAsia" w:ascii="仿宋_GB2312" w:hAnsi="仿宋_GB2312" w:eastAsia="仿宋_GB2312" w:cs="仿宋_GB2312"/>
          <w:sz w:val="32"/>
          <w:szCs w:val="32"/>
        </w:rPr>
        <w:t>对拟纳入试点的新型农机产品和成套设施装备品目信息等进行</w:t>
      </w:r>
      <w:r>
        <w:rPr>
          <w:rFonts w:ascii="仿宋_GB2312" w:hAnsi="仿宋_GB2312" w:eastAsia="仿宋_GB2312" w:cs="仿宋_GB2312"/>
          <w:sz w:val="32"/>
          <w:szCs w:val="32"/>
        </w:rPr>
        <w:t>公示，公示期</w:t>
      </w:r>
      <w:r>
        <w:rPr>
          <w:rFonts w:hint="eastAsia" w:ascii="仿宋_GB2312" w:hAnsi="仿宋_GB2312" w:eastAsia="仿宋_GB2312" w:cs="仿宋_GB2312"/>
          <w:sz w:val="32"/>
          <w:szCs w:val="32"/>
        </w:rPr>
        <w:t>不少于5个工作日</w:t>
      </w:r>
      <w:r>
        <w:rPr>
          <w:rFonts w:ascii="仿宋_GB2312" w:hAnsi="仿宋_GB2312" w:eastAsia="仿宋_GB2312" w:cs="仿宋_GB2312"/>
          <w:sz w:val="32"/>
          <w:szCs w:val="32"/>
        </w:rPr>
        <w:t>。</w:t>
      </w:r>
    </w:p>
    <w:p w14:paraId="42AB8A5F">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6.申请备案。</w:t>
      </w:r>
      <w:r>
        <w:rPr>
          <w:rFonts w:ascii="仿宋_GB2312" w:hAnsi="仿宋_GB2312" w:eastAsia="仿宋_GB2312" w:cs="仿宋_GB2312"/>
          <w:sz w:val="32"/>
          <w:szCs w:val="32"/>
        </w:rPr>
        <w:t>公示无异议</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书</w:t>
      </w:r>
      <w:r>
        <w:rPr>
          <w:rFonts w:hint="eastAsia" w:ascii="仿宋_GB2312" w:hAnsi="仿宋_GB2312" w:eastAsia="仿宋_GB2312" w:cs="仿宋_GB2312"/>
          <w:bCs/>
          <w:sz w:val="32"/>
          <w:szCs w:val="32"/>
        </w:rPr>
        <w:t>面向</w:t>
      </w:r>
      <w:r>
        <w:rPr>
          <w:rFonts w:hint="eastAsia" w:ascii="仿宋_GB2312" w:hAnsi="仿宋_GB2312" w:eastAsia="仿宋_GB2312" w:cs="仿宋_GB2312"/>
          <w:sz w:val="32"/>
          <w:szCs w:val="32"/>
        </w:rPr>
        <w:t>农业农村部、财政部</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有关要求详见《</w:t>
      </w:r>
      <w:r>
        <w:rPr>
          <w:rFonts w:hint="eastAsia" w:ascii="仿宋_GB2312" w:hAnsi="仿宋_GB2312" w:eastAsia="仿宋_GB2312" w:cs="仿宋_GB2312"/>
          <w:sz w:val="32"/>
          <w:szCs w:val="32"/>
        </w:rPr>
        <w:t>2021—2023年农机购置补贴实施有关备案工作申报材料格式要求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1605CFCF">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7.公开产品。</w:t>
      </w:r>
      <w:r>
        <w:rPr>
          <w:rFonts w:hint="eastAsia" w:ascii="仿宋_GB2312" w:hAnsi="仿宋_GB2312" w:eastAsia="仿宋_GB2312" w:cs="仿宋_GB2312"/>
          <w:bCs/>
          <w:sz w:val="32"/>
          <w:szCs w:val="32"/>
        </w:rPr>
        <w:t>经备案同意</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按程序公布试点方案、分类分档和补贴额一览表、风险提示等。组织新型农机产品生产企业按规定自主投档，审核公示后</w:t>
      </w:r>
      <w:r>
        <w:rPr>
          <w:rFonts w:ascii="仿宋_GB2312" w:hAnsi="仿宋_GB2312" w:eastAsia="仿宋_GB2312" w:cs="仿宋_GB2312"/>
          <w:sz w:val="32"/>
          <w:szCs w:val="32"/>
        </w:rPr>
        <w:t>公布试点产品</w:t>
      </w:r>
      <w:r>
        <w:rPr>
          <w:rFonts w:hint="eastAsia" w:ascii="仿宋_GB2312" w:hAnsi="仿宋_GB2312" w:eastAsia="仿宋_GB2312" w:cs="仿宋_GB2312"/>
          <w:sz w:val="32"/>
          <w:szCs w:val="32"/>
        </w:rPr>
        <w:t>。</w:t>
      </w:r>
    </w:p>
    <w:p w14:paraId="1E129634">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三、资金规模、补贴标准和兑付方式</w:t>
      </w:r>
    </w:p>
    <w:p w14:paraId="36F1B1D3">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（一）资金规模。</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共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14:paraId="49D4CED7">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（二）补贴标准。</w:t>
      </w:r>
      <w:r>
        <w:rPr>
          <w:rFonts w:hint="eastAsia" w:ascii="仿宋_GB2312" w:hAnsi="仿宋_GB2312" w:eastAsia="仿宋_GB2312" w:cs="仿宋_GB2312"/>
          <w:sz w:val="32"/>
          <w:szCs w:val="32"/>
        </w:rPr>
        <w:t>补贴额由试点省份省级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参照现行农机购置补贴政策相关规定确定，新型农机产品补贴额原则上不高于</w:t>
      </w:r>
      <w:r>
        <w:rPr>
          <w:rFonts w:ascii="仿宋_GB2312" w:hAnsi="仿宋_GB2312" w:eastAsia="仿宋_GB2312" w:cs="仿宋_GB2312"/>
          <w:sz w:val="32"/>
          <w:szCs w:val="32"/>
        </w:rPr>
        <w:t>同类</w:t>
      </w:r>
      <w:r>
        <w:rPr>
          <w:rFonts w:hint="eastAsia" w:ascii="仿宋_GB2312" w:hAnsi="仿宋_GB2312" w:eastAsia="仿宋_GB2312" w:cs="仿宋_GB2312"/>
          <w:sz w:val="32"/>
          <w:szCs w:val="32"/>
        </w:rPr>
        <w:t>或相似</w:t>
      </w:r>
      <w:r>
        <w:rPr>
          <w:rFonts w:ascii="仿宋_GB2312" w:hAnsi="仿宋_GB2312" w:eastAsia="仿宋_GB2312" w:cs="仿宋_GB2312"/>
          <w:sz w:val="32"/>
          <w:szCs w:val="32"/>
        </w:rPr>
        <w:t>补贴产品补贴额。</w:t>
      </w:r>
    </w:p>
    <w:p w14:paraId="4FE52C33">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（三）兑付方式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原则上按照“先</w:t>
      </w:r>
      <w:r>
        <w:rPr>
          <w:rFonts w:ascii="仿宋_GB2312" w:hAnsi="仿宋_GB2312" w:eastAsia="仿宋_GB2312" w:cs="仿宋_GB2312"/>
          <w:sz w:val="32"/>
          <w:szCs w:val="32"/>
        </w:rPr>
        <w:t>使用</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补贴</w:t>
      </w:r>
      <w:r>
        <w:rPr>
          <w:rFonts w:hint="eastAsia" w:ascii="仿宋_GB2312" w:hAnsi="仿宋_GB2312" w:eastAsia="仿宋_GB2312" w:cs="仿宋_GB2312"/>
          <w:sz w:val="32"/>
          <w:szCs w:val="32"/>
        </w:rPr>
        <w:t>”方式兑付资金，新型农机产品</w:t>
      </w:r>
      <w:r>
        <w:rPr>
          <w:rFonts w:ascii="仿宋_GB2312" w:hAnsi="仿宋_GB2312" w:eastAsia="仿宋_GB2312" w:cs="仿宋_GB2312"/>
          <w:sz w:val="32"/>
          <w:szCs w:val="32"/>
        </w:rPr>
        <w:t>达到</w:t>
      </w:r>
      <w:r>
        <w:rPr>
          <w:rFonts w:hint="eastAsia" w:ascii="仿宋_GB2312" w:hAnsi="仿宋_GB2312" w:eastAsia="仿宋_GB2312" w:cs="仿宋_GB2312"/>
          <w:sz w:val="32"/>
          <w:szCs w:val="32"/>
        </w:rPr>
        <w:t>一定规模的作业量、成套设施装备核验合格</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生产应用一段时期后</w:t>
      </w:r>
      <w:r>
        <w:rPr>
          <w:rFonts w:ascii="仿宋_GB2312" w:hAnsi="仿宋_GB2312" w:eastAsia="仿宋_GB2312" w:cs="仿宋_GB2312"/>
          <w:sz w:val="32"/>
          <w:szCs w:val="32"/>
        </w:rPr>
        <w:t>方可</w:t>
      </w:r>
      <w:r>
        <w:rPr>
          <w:rFonts w:hint="eastAsia" w:ascii="仿宋_GB2312" w:hAnsi="仿宋_GB2312" w:eastAsia="仿宋_GB2312" w:cs="仿宋_GB2312"/>
          <w:sz w:val="32"/>
          <w:szCs w:val="32"/>
        </w:rPr>
        <w:t>兑付补贴，</w:t>
      </w:r>
      <w:r>
        <w:rPr>
          <w:rFonts w:ascii="仿宋_GB2312" w:hAnsi="仿宋_GB2312" w:eastAsia="仿宋_GB2312" w:cs="仿宋_GB2312"/>
          <w:sz w:val="32"/>
          <w:szCs w:val="32"/>
        </w:rPr>
        <w:t>具体</w:t>
      </w:r>
      <w:r>
        <w:rPr>
          <w:rFonts w:hint="eastAsia" w:ascii="仿宋_GB2312" w:hAnsi="仿宋_GB2312" w:eastAsia="仿宋_GB2312" w:cs="仿宋_GB2312"/>
          <w:sz w:val="32"/>
          <w:szCs w:val="32"/>
        </w:rPr>
        <w:t>程序和要求由各省结合实际自主确定。</w:t>
      </w:r>
    </w:p>
    <w:p w14:paraId="2982D65B">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四、监督管理</w:t>
      </w:r>
    </w:p>
    <w:p w14:paraId="7F5FF168">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农机新产品购置补贴试点可参照农机购置补贴政策实施有关规定执行，也可采取项目管理等方式操作。要在落实好信息公开、内部控制等要求的同时，重点抓好以下工作。</w:t>
      </w:r>
    </w:p>
    <w:p w14:paraId="3AF48220">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（一）加强条件审查。</w:t>
      </w:r>
      <w:r>
        <w:rPr>
          <w:rFonts w:hint="eastAsia" w:ascii="仿宋_GB2312" w:hAnsi="楷体_GB2312" w:eastAsia="仿宋_GB2312" w:cs="楷体_GB2312"/>
          <w:bCs/>
          <w:sz w:val="32"/>
          <w:szCs w:val="32"/>
        </w:rPr>
        <w:t>充分利用</w:t>
      </w:r>
      <w:r>
        <w:rPr>
          <w:rFonts w:hint="eastAsia" w:ascii="仿宋_GB2312" w:hAnsi="仿宋_GB2312" w:eastAsia="仿宋_GB2312" w:cs="仿宋_GB2312"/>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Pr>
          <w:rFonts w:ascii="仿宋_GB2312" w:hAnsi="仿宋_GB2312" w:eastAsia="仿宋_GB2312" w:cs="仿宋_GB2312"/>
          <w:sz w:val="32"/>
          <w:szCs w:val="32"/>
        </w:rPr>
        <w:t>一定的</w:t>
      </w:r>
      <w:r>
        <w:rPr>
          <w:rFonts w:hint="eastAsia" w:ascii="仿宋_GB2312" w:hAnsi="仿宋_GB2312" w:eastAsia="仿宋_GB2312" w:cs="仿宋_GB2312"/>
          <w:sz w:val="32"/>
          <w:szCs w:val="32"/>
        </w:rPr>
        <w:t>售后服务能力，其营业执照经营范围</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包含</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 xml:space="preserve">产品生产、经营相关内容。 </w:t>
      </w:r>
    </w:p>
    <w:p w14:paraId="617639D6">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（二）强化企业诚信。</w:t>
      </w:r>
      <w:r>
        <w:rPr>
          <w:rFonts w:ascii="仿宋_GB2312" w:hAnsi="仿宋_GB2312" w:eastAsia="仿宋_GB2312" w:cs="仿宋_GB2312"/>
          <w:sz w:val="32"/>
          <w:szCs w:val="32"/>
        </w:rPr>
        <w:t>加强试点</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rPr>
        <w:t>生产企业诚信</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通过“国家企业信用信息公示系统”进行排查，严防严重违法失信企业</w:t>
      </w:r>
      <w:r>
        <w:rPr>
          <w:rFonts w:ascii="仿宋_GB2312" w:hAnsi="仿宋_GB2312" w:eastAsia="仿宋_GB2312" w:cs="仿宋_GB2312"/>
          <w:sz w:val="32"/>
          <w:szCs w:val="32"/>
        </w:rPr>
        <w:t>参与试点</w:t>
      </w:r>
      <w:r>
        <w:rPr>
          <w:rFonts w:hint="eastAsia" w:ascii="仿宋_GB2312" w:hAnsi="仿宋_GB2312" w:eastAsia="仿宋_GB2312" w:cs="仿宋_GB2312"/>
          <w:sz w:val="32"/>
          <w:szCs w:val="32"/>
        </w:rPr>
        <w:t>。组织自愿参加试点的生产企业进行书面承诺，明确其在产品质量、售后服务、退换货及纠纷处理等方面的主体责任。</w:t>
      </w:r>
    </w:p>
    <w:p w14:paraId="00325C62">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（三）加强风险提醒。</w:t>
      </w:r>
      <w:r>
        <w:rPr>
          <w:rFonts w:hint="eastAsia" w:ascii="仿宋_GB2312" w:hAnsi="仿宋_GB2312" w:eastAsia="仿宋_GB2312" w:cs="仿宋_GB2312"/>
          <w:sz w:val="32"/>
          <w:szCs w:val="32"/>
        </w:rPr>
        <w:t>要公开试点产品的技术优势、使用潜在风险等信息，通过组织产销企业和购机者签订“知情同意书”的方式，提示农民群众知悉产品使用风险，引导理性购买。</w:t>
      </w:r>
    </w:p>
    <w:p w14:paraId="783F04D8">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（四）开展监督检查。</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6E53C599">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eastAsia" w:ascii="仿宋_GB2312" w:hAnsi="黑体" w:eastAsia="仿宋_GB2312" w:cs="黑体"/>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做好进度调度。</w:t>
      </w:r>
      <w:r>
        <w:rPr>
          <w:rFonts w:hint="eastAsia" w:ascii="仿宋_GB2312" w:hAnsi="黑体" w:eastAsia="仿宋_GB2312" w:cs="黑体"/>
          <w:sz w:val="32"/>
          <w:szCs w:val="32"/>
        </w:rPr>
        <w:t>对农机新产品购置补贴试点实施情况</w:t>
      </w:r>
      <w:r>
        <w:rPr>
          <w:rFonts w:ascii="仿宋_GB2312" w:hAnsi="黑体" w:eastAsia="仿宋_GB2312" w:cs="黑体"/>
          <w:sz w:val="32"/>
          <w:szCs w:val="32"/>
        </w:rPr>
        <w:t>进行</w:t>
      </w:r>
      <w:r>
        <w:rPr>
          <w:rFonts w:hint="eastAsia" w:ascii="仿宋_GB2312" w:hAnsi="黑体" w:eastAsia="仿宋_GB2312" w:cs="黑体"/>
          <w:sz w:val="32"/>
          <w:szCs w:val="32"/>
        </w:rPr>
        <w:t>单独调度，并按月汇总上报。</w:t>
      </w:r>
    </w:p>
    <w:p w14:paraId="135D4933">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w:t>
      </w:r>
      <w:r>
        <w:rPr>
          <w:rFonts w:hint="eastAsia" w:ascii="仿宋_GB2312" w:hAnsi="黑体" w:eastAsia="仿宋_GB2312" w:cs="黑体"/>
          <w:sz w:val="32"/>
          <w:szCs w:val="32"/>
        </w:rPr>
        <w:t>农机新产品购置补贴试点</w:t>
      </w:r>
      <w:r>
        <w:rPr>
          <w:rFonts w:ascii="仿宋_GB2312" w:hAnsi="黑体" w:eastAsia="仿宋_GB2312" w:cs="黑体"/>
          <w:sz w:val="32"/>
          <w:szCs w:val="32"/>
        </w:rPr>
        <w:t>实施情况，</w:t>
      </w:r>
      <w:r>
        <w:rPr>
          <w:rFonts w:hint="eastAsia" w:ascii="仿宋_GB2312" w:hAnsi="黑体" w:eastAsia="仿宋_GB2312" w:cs="黑体"/>
          <w:sz w:val="32"/>
          <w:szCs w:val="32"/>
        </w:rPr>
        <w:t>适时组织制修订相应的农机试验鉴定大纲，制定发布成套设施装备建设标准规范及补贴办法，为相关产品纳入农机购置补贴范围创造条件。</w:t>
      </w:r>
      <w:r>
        <w:rPr>
          <w:rFonts w:hint="eastAsia" w:ascii="仿宋_GB2312" w:hAnsi="黑体" w:eastAsia="仿宋_GB2312" w:cs="黑体"/>
          <w:bCs/>
          <w:sz w:val="32"/>
          <w:szCs w:val="32"/>
        </w:rPr>
        <w:t>农业农村部将农机</w:t>
      </w:r>
      <w:r>
        <w:rPr>
          <w:rFonts w:hint="eastAsia" w:ascii="仿宋_GB2312" w:hAnsi="黑体" w:eastAsia="仿宋_GB2312" w:cs="黑体"/>
          <w:sz w:val="32"/>
          <w:szCs w:val="32"/>
        </w:rPr>
        <w:t>新产品购置补贴试点</w:t>
      </w:r>
      <w:r>
        <w:rPr>
          <w:rFonts w:hint="eastAsia" w:ascii="仿宋_GB2312" w:hAnsi="黑体" w:eastAsia="仿宋_GB2312" w:cs="黑体"/>
          <w:bCs/>
          <w:sz w:val="32"/>
          <w:szCs w:val="32"/>
        </w:rPr>
        <w:t>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w:t>
      </w:r>
      <w:r>
        <w:rPr>
          <w:rFonts w:hint="eastAsia" w:ascii="仿宋_GB2312" w:hAnsi="黑体" w:eastAsia="仿宋_GB2312" w:cs="黑体"/>
          <w:sz w:val="32"/>
          <w:szCs w:val="32"/>
        </w:rPr>
        <w:t>新产品购置补贴试点</w:t>
      </w:r>
      <w:r>
        <w:rPr>
          <w:rFonts w:hint="eastAsia" w:ascii="仿宋_GB2312" w:hAnsi="仿宋_GB2312" w:eastAsia="仿宋_GB2312" w:cs="仿宋_GB2312"/>
          <w:color w:val="000000"/>
          <w:kern w:val="0"/>
          <w:sz w:val="32"/>
          <w:szCs w:val="32"/>
        </w:rPr>
        <w:t>工作。</w:t>
      </w:r>
    </w:p>
    <w:p w14:paraId="6387DCB9">
      <w:pPr>
        <w:pageBreakBefore w:val="0"/>
        <w:widowControl/>
        <w:numPr>
          <w:ilvl w:val="0"/>
          <w:numId w:val="0"/>
        </w:numPr>
        <w:kinsoku/>
        <w:wordWrap/>
        <w:overflowPunct/>
        <w:topLinePunct w:val="0"/>
        <w:bidi w:val="0"/>
        <w:adjustRightInd/>
        <w:spacing w:line="560" w:lineRule="exact"/>
        <w:ind w:left="1061" w:leftChars="342" w:hanging="240" w:hangingChars="100"/>
        <w:jc w:val="left"/>
        <w:textAlignment w:val="auto"/>
        <w:rPr>
          <w:color w:val="auto"/>
          <w:lang w:eastAsia="zh-CN"/>
        </w:rPr>
      </w:pPr>
    </w:p>
    <w:sectPr>
      <w:headerReference r:id="rId5" w:type="default"/>
      <w:footerReference r:id="rId7" w:type="default"/>
      <w:headerReference r:id="rId6" w:type="even"/>
      <w:footerReference r:id="rId8" w:type="even"/>
      <w:pgSz w:w="11900" w:h="16838"/>
      <w:pgMar w:top="1689" w:right="1457" w:bottom="1922" w:left="1548" w:header="0" w:footer="1474"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PMingLiU">
    <w:panose1 w:val="02020500000000000000"/>
    <w:charset w:val="88"/>
    <w:family w:val="roma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4E35">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C619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9C619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F275">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3F05944">
                          <w:pPr>
                            <w:pStyle w:val="7"/>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k4TOMBAAC8AwAADgAAAGRycy9lMm9Eb2MueG1srVPNjtMwEL4j8Q6W&#10;7zRppEKJ6q5A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ZXFSWWG5z45eePy68/l9/f&#10;yfLVKinU+1Bj4J3H0Di8dQPuzXwf8DIRH1ow6Y+UCPpR3/NVXzlEIlLSulqvS3QJ9M0HxC8e0j2E&#10;+E46Q5LBKOAAs6789CHEMXQOSdWsu1Va5yFqS3pGX6+qVU64ehBcW6yRSIzNJisO+2FitnfNGYnh&#10;k8CCnYNvlPS4EIxa3H9K9HuLeqfdmQ2Yjf1scCswkdFIydGDOnR5z1KDwb85Rmwy954Kj9WmfnCo&#10;mf20gGlr/j7nqIdHt7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dZOEzjAQAAvAMAAA4A&#10;AAAAAAAAAQAgAAAAHgEAAGRycy9lMm9Eb2MueG1sUEsFBgAAAAAGAAYAWQEAAHMFAAAAAA==&#10;">
              <v:fill on="f" focussize="0,0"/>
              <v:stroke on="f"/>
              <v:imagedata o:title=""/>
              <o:lock v:ext="edit" aspectratio="f"/>
              <v:textbox inset="0mm,0mm,0mm,0mm" style="mso-fit-shape-to-text:t;">
                <w:txbxContent>
                  <w:p w14:paraId="43F05944">
                    <w:pPr>
                      <w:pStyle w:val="7"/>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AA8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A4A7">
    <w:pPr>
      <w:spacing w:line="1" w:lineRule="exact"/>
    </w:pPr>
    <w:r>
      <mc:AlternateContent>
        <mc:Choice Requires="wps">
          <w:drawing>
            <wp:anchor distT="0" distB="0" distL="0" distR="0" simplePos="0" relativeHeight="251661312"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14:paraId="3433C148"/>
                      </w:txbxContent>
                    </wps:txbx>
                    <wps:bodyPr wrap="none" lIns="0" tIns="0" rIns="0" bIns="0" upright="1">
                      <a:spAutoFit/>
                    </wps:bodyPr>
                  </wps:wsp>
                </a:graphicData>
              </a:graphic>
            </wp:anchor>
          </w:drawing>
        </mc:Choice>
        <mc:Fallback>
          <w:pict>
            <v:shape id="文本框 76" o:spid="_x0000_s1026" o:spt="202" type="#_x0000_t202" style="position:absolute;left:0pt;margin-left:103.6pt;margin-top:72.35pt;height:13.7pt;width:40.8pt;mso-position-horizontal-relative:page;mso-position-vertical-relative:page;mso-wrap-style:none;z-index:-251655168;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HNnWAAAACwEAAA8AAAAAAAAAAQAgAAAAIgAA&#10;AGRycy9kb3ducmV2LnhtbFBLAQIUABQAAAAIAIdO4kBPEBIx0QEAAJkDAAAOAAAAAAAAAAEAIAAA&#10;ACUBAABkcnMvZTJvRG9jLnhtbFBLBQYAAAAABgAGAFkBAABoBQAAAAA=&#10;">
              <v:fill on="f" focussize="0,0"/>
              <v:stroke on="f"/>
              <v:imagedata o:title=""/>
              <o:lock v:ext="edit" aspectratio="f"/>
              <v:textbox inset="0mm,0mm,0mm,0mm" style="mso-fit-shape-to-text:t;">
                <w:txbxContent>
                  <w:p w14:paraId="3433C14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302"/>
    <w:multiLevelType w:val="singleLevel"/>
    <w:tmpl w:val="FFBEC3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40"/>
  <w:drawingGridVerticalSpacing w:val="99999990"/>
  <w:displayHorizontalDrawingGridEvery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DZiMTk0NGFkNDIwMjAzMjk2YWIxZTgyNzhhODYifQ=="/>
  </w:docVars>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63B59"/>
    <w:rsid w:val="00876A98"/>
    <w:rsid w:val="0088605F"/>
    <w:rsid w:val="008A5C06"/>
    <w:rsid w:val="008E6B65"/>
    <w:rsid w:val="008F46D0"/>
    <w:rsid w:val="00915ED5"/>
    <w:rsid w:val="00943F8F"/>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 w:val="01B93165"/>
    <w:rsid w:val="01FC4BFF"/>
    <w:rsid w:val="02CD2A7B"/>
    <w:rsid w:val="053370A3"/>
    <w:rsid w:val="06151D4F"/>
    <w:rsid w:val="062A31D9"/>
    <w:rsid w:val="078828AD"/>
    <w:rsid w:val="0A8F39F5"/>
    <w:rsid w:val="0DF52444"/>
    <w:rsid w:val="0E1C4104"/>
    <w:rsid w:val="0F686355"/>
    <w:rsid w:val="11F933BD"/>
    <w:rsid w:val="12A54FC6"/>
    <w:rsid w:val="12AE4BA9"/>
    <w:rsid w:val="12C83BD9"/>
    <w:rsid w:val="147249F9"/>
    <w:rsid w:val="16167F43"/>
    <w:rsid w:val="193208CA"/>
    <w:rsid w:val="19472A03"/>
    <w:rsid w:val="1D0B7468"/>
    <w:rsid w:val="1E830E3A"/>
    <w:rsid w:val="1F6B38F6"/>
    <w:rsid w:val="225641B9"/>
    <w:rsid w:val="24211FCD"/>
    <w:rsid w:val="25D26AFD"/>
    <w:rsid w:val="261E3D99"/>
    <w:rsid w:val="26736F93"/>
    <w:rsid w:val="27FE0D99"/>
    <w:rsid w:val="28A15125"/>
    <w:rsid w:val="298F4BE3"/>
    <w:rsid w:val="2D452523"/>
    <w:rsid w:val="2DAE0CE9"/>
    <w:rsid w:val="2E021634"/>
    <w:rsid w:val="2EEA70F9"/>
    <w:rsid w:val="2F2443BA"/>
    <w:rsid w:val="2F46371C"/>
    <w:rsid w:val="2F9C6646"/>
    <w:rsid w:val="31411253"/>
    <w:rsid w:val="3212499D"/>
    <w:rsid w:val="32B11EBA"/>
    <w:rsid w:val="335970BA"/>
    <w:rsid w:val="33BF2903"/>
    <w:rsid w:val="35DC779C"/>
    <w:rsid w:val="36FE4405"/>
    <w:rsid w:val="37B43CEF"/>
    <w:rsid w:val="3A29295E"/>
    <w:rsid w:val="3AF76D5E"/>
    <w:rsid w:val="3DEA63FE"/>
    <w:rsid w:val="3E5500EC"/>
    <w:rsid w:val="415B108C"/>
    <w:rsid w:val="43C81360"/>
    <w:rsid w:val="446948F1"/>
    <w:rsid w:val="493D00E8"/>
    <w:rsid w:val="4AE01014"/>
    <w:rsid w:val="4B4B6631"/>
    <w:rsid w:val="4BF96FFC"/>
    <w:rsid w:val="4DB30A9F"/>
    <w:rsid w:val="4FB61E6F"/>
    <w:rsid w:val="51C23892"/>
    <w:rsid w:val="52414244"/>
    <w:rsid w:val="54867DD3"/>
    <w:rsid w:val="554443E1"/>
    <w:rsid w:val="55E77E0E"/>
    <w:rsid w:val="580D4DFA"/>
    <w:rsid w:val="5919383D"/>
    <w:rsid w:val="5A4C479B"/>
    <w:rsid w:val="5B09433F"/>
    <w:rsid w:val="5BC14BBB"/>
    <w:rsid w:val="5C2021C8"/>
    <w:rsid w:val="5C6F78BD"/>
    <w:rsid w:val="5C8571BD"/>
    <w:rsid w:val="5CD121D7"/>
    <w:rsid w:val="5DD96E21"/>
    <w:rsid w:val="5E98098E"/>
    <w:rsid w:val="5EF12338"/>
    <w:rsid w:val="6107038E"/>
    <w:rsid w:val="615A72AA"/>
    <w:rsid w:val="653F727C"/>
    <w:rsid w:val="67E46607"/>
    <w:rsid w:val="6892146D"/>
    <w:rsid w:val="68923B67"/>
    <w:rsid w:val="726B53EB"/>
    <w:rsid w:val="741B7037"/>
    <w:rsid w:val="74FB111E"/>
    <w:rsid w:val="75C63BFF"/>
    <w:rsid w:val="79B35543"/>
    <w:rsid w:val="7C301423"/>
    <w:rsid w:val="7FB503AB"/>
    <w:rsid w:val="7FC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580" w:lineRule="exact"/>
      <w:jc w:val="center"/>
    </w:pPr>
    <w:rPr>
      <w:rFonts w:ascii="Times New Roman" w:hAnsi="Times New Roman" w:eastAsia="方正大标宋简体" w:cs="Times New Roman"/>
      <w:sz w:val="44"/>
    </w:rPr>
  </w:style>
  <w:style w:type="paragraph" w:styleId="5">
    <w:name w:val="Body Text Indent 2"/>
    <w:basedOn w:val="1"/>
    <w:qFormat/>
    <w:uiPriority w:val="99"/>
    <w:pPr>
      <w:spacing w:line="480" w:lineRule="auto"/>
      <w:ind w:left="420" w:leftChars="200"/>
    </w:pPr>
  </w:style>
  <w:style w:type="paragraph" w:styleId="6">
    <w:name w:val="Balloon Text"/>
    <w:basedOn w:val="1"/>
    <w:link w:val="45"/>
    <w:autoRedefine/>
    <w:semiHidden/>
    <w:unhideWhenUsed/>
    <w:qFormat/>
    <w:uiPriority w:val="99"/>
    <w:rPr>
      <w:sz w:val="18"/>
      <w:szCs w:val="18"/>
    </w:rPr>
  </w:style>
  <w:style w:type="paragraph" w:styleId="7">
    <w:name w:val="footer"/>
    <w:basedOn w:val="1"/>
    <w:link w:val="44"/>
    <w:unhideWhenUsed/>
    <w:qFormat/>
    <w:uiPriority w:val="99"/>
    <w:pPr>
      <w:tabs>
        <w:tab w:val="center" w:pos="4153"/>
        <w:tab w:val="right" w:pos="8306"/>
      </w:tabs>
      <w:snapToGrid w:val="0"/>
    </w:pPr>
    <w:rPr>
      <w:sz w:val="18"/>
      <w:szCs w:val="18"/>
    </w:rPr>
  </w:style>
  <w:style w:type="paragraph" w:styleId="8">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styleId="11">
    <w:name w:val="Title"/>
    <w:basedOn w:val="1"/>
    <w:next w:val="1"/>
    <w:autoRedefine/>
    <w:qFormat/>
    <w:uiPriority w:val="99"/>
    <w:pPr>
      <w:spacing w:before="240" w:after="60"/>
      <w:jc w:val="center"/>
      <w:outlineLvl w:val="0"/>
    </w:pPr>
    <w:rPr>
      <w:rFonts w:ascii="Cambria" w:hAnsi="Cambria"/>
      <w:b/>
      <w:bCs/>
      <w:sz w:val="32"/>
      <w:szCs w:val="32"/>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character" w:customStyle="1" w:styleId="17">
    <w:name w:val="Heading #1|1_"/>
    <w:basedOn w:val="14"/>
    <w:link w:val="18"/>
    <w:qFormat/>
    <w:uiPriority w:val="0"/>
    <w:rPr>
      <w:rFonts w:ascii="宋体" w:hAnsi="宋体" w:eastAsia="宋体" w:cs="宋体"/>
      <w:color w:val="F47C75"/>
      <w:sz w:val="64"/>
      <w:szCs w:val="64"/>
      <w:u w:val="none"/>
      <w:shd w:val="clear" w:color="auto" w:fill="auto"/>
      <w:lang w:val="zh-TW" w:eastAsia="zh-TW" w:bidi="zh-TW"/>
    </w:rPr>
  </w:style>
  <w:style w:type="paragraph" w:customStyle="1" w:styleId="18">
    <w:name w:val="Heading #1|1"/>
    <w:basedOn w:val="1"/>
    <w:link w:val="17"/>
    <w:qFormat/>
    <w:uiPriority w:val="0"/>
    <w:pPr>
      <w:spacing w:after="1040" w:line="922" w:lineRule="exact"/>
      <w:jc w:val="center"/>
      <w:outlineLvl w:val="0"/>
    </w:pPr>
    <w:rPr>
      <w:rFonts w:ascii="宋体" w:hAnsi="宋体" w:eastAsia="宋体" w:cs="宋体"/>
      <w:color w:val="F47C75"/>
      <w:sz w:val="64"/>
      <w:szCs w:val="64"/>
      <w:lang w:val="zh-TW" w:eastAsia="zh-TW" w:bidi="zh-TW"/>
    </w:rPr>
  </w:style>
  <w:style w:type="character" w:customStyle="1" w:styleId="19">
    <w:name w:val="Header or footer|2_"/>
    <w:basedOn w:val="14"/>
    <w:link w:val="20"/>
    <w:qFormat/>
    <w:uiPriority w:val="0"/>
    <w:rPr>
      <w:sz w:val="20"/>
      <w:szCs w:val="20"/>
      <w:u w:val="none"/>
      <w:shd w:val="clear" w:color="auto" w:fill="auto"/>
      <w:lang w:val="zh-TW" w:eastAsia="zh-TW" w:bidi="zh-TW"/>
    </w:rPr>
  </w:style>
  <w:style w:type="paragraph" w:customStyle="1" w:styleId="20">
    <w:name w:val="Header or footer|2"/>
    <w:basedOn w:val="1"/>
    <w:link w:val="19"/>
    <w:autoRedefine/>
    <w:qFormat/>
    <w:uiPriority w:val="0"/>
    <w:rPr>
      <w:sz w:val="20"/>
      <w:szCs w:val="20"/>
      <w:lang w:val="zh-TW" w:eastAsia="zh-TW" w:bidi="zh-TW"/>
    </w:rPr>
  </w:style>
  <w:style w:type="character" w:customStyle="1" w:styleId="21">
    <w:name w:val="Body text|1_"/>
    <w:basedOn w:val="14"/>
    <w:link w:val="22"/>
    <w:autoRedefine/>
    <w:qFormat/>
    <w:uiPriority w:val="0"/>
    <w:rPr>
      <w:rFonts w:ascii="宋体" w:hAnsi="宋体" w:eastAsia="宋体" w:cs="宋体"/>
      <w:sz w:val="30"/>
      <w:szCs w:val="30"/>
      <w:u w:val="none"/>
      <w:shd w:val="clear" w:color="auto" w:fill="auto"/>
      <w:lang w:val="zh-TW" w:eastAsia="zh-TW" w:bidi="zh-TW"/>
    </w:rPr>
  </w:style>
  <w:style w:type="paragraph" w:customStyle="1" w:styleId="22">
    <w:name w:val="Body text|1"/>
    <w:basedOn w:val="1"/>
    <w:link w:val="21"/>
    <w:qFormat/>
    <w:uiPriority w:val="0"/>
    <w:pPr>
      <w:spacing w:line="420" w:lineRule="auto"/>
      <w:ind w:firstLine="400"/>
    </w:pPr>
    <w:rPr>
      <w:rFonts w:ascii="宋体" w:hAnsi="宋体" w:eastAsia="宋体" w:cs="宋体"/>
      <w:sz w:val="30"/>
      <w:szCs w:val="30"/>
      <w:lang w:val="zh-TW" w:eastAsia="zh-TW" w:bidi="zh-TW"/>
    </w:rPr>
  </w:style>
  <w:style w:type="character" w:customStyle="1" w:styleId="23">
    <w:name w:val="Body text|4_"/>
    <w:basedOn w:val="14"/>
    <w:link w:val="24"/>
    <w:autoRedefine/>
    <w:qFormat/>
    <w:uiPriority w:val="0"/>
    <w:rPr>
      <w:rFonts w:ascii="宋体" w:hAnsi="宋体" w:eastAsia="宋体" w:cs="宋体"/>
      <w:sz w:val="40"/>
      <w:szCs w:val="40"/>
      <w:u w:val="none"/>
      <w:shd w:val="clear" w:color="auto" w:fill="auto"/>
      <w:lang w:val="zh-TW" w:eastAsia="zh-TW" w:bidi="zh-TW"/>
    </w:rPr>
  </w:style>
  <w:style w:type="paragraph" w:customStyle="1" w:styleId="24">
    <w:name w:val="Body text|4"/>
    <w:basedOn w:val="1"/>
    <w:link w:val="23"/>
    <w:autoRedefine/>
    <w:qFormat/>
    <w:uiPriority w:val="0"/>
    <w:pPr>
      <w:spacing w:after="240" w:line="734" w:lineRule="exact"/>
      <w:jc w:val="center"/>
    </w:pPr>
    <w:rPr>
      <w:rFonts w:ascii="宋体" w:hAnsi="宋体" w:eastAsia="宋体" w:cs="宋体"/>
      <w:sz w:val="40"/>
      <w:szCs w:val="40"/>
      <w:lang w:val="zh-TW" w:eastAsia="zh-TW" w:bidi="zh-TW"/>
    </w:rPr>
  </w:style>
  <w:style w:type="character" w:customStyle="1" w:styleId="25">
    <w:name w:val="Heading #2|1_"/>
    <w:basedOn w:val="14"/>
    <w:link w:val="26"/>
    <w:autoRedefine/>
    <w:qFormat/>
    <w:uiPriority w:val="0"/>
    <w:rPr>
      <w:rFonts w:ascii="宋体" w:hAnsi="宋体" w:eastAsia="宋体" w:cs="宋体"/>
      <w:sz w:val="40"/>
      <w:szCs w:val="40"/>
      <w:u w:val="none"/>
      <w:shd w:val="clear" w:color="auto" w:fill="auto"/>
      <w:lang w:val="zh-TW" w:eastAsia="zh-TW" w:bidi="zh-TW"/>
    </w:rPr>
  </w:style>
  <w:style w:type="paragraph" w:customStyle="1" w:styleId="26">
    <w:name w:val="Heading #2|1"/>
    <w:basedOn w:val="1"/>
    <w:link w:val="25"/>
    <w:autoRedefine/>
    <w:qFormat/>
    <w:uiPriority w:val="0"/>
    <w:pPr>
      <w:spacing w:after="240"/>
      <w:jc w:val="center"/>
      <w:outlineLvl w:val="1"/>
    </w:pPr>
    <w:rPr>
      <w:rFonts w:ascii="宋体" w:hAnsi="宋体" w:eastAsia="宋体" w:cs="宋体"/>
      <w:sz w:val="40"/>
      <w:szCs w:val="40"/>
      <w:lang w:val="zh-TW" w:eastAsia="zh-TW" w:bidi="zh-TW"/>
    </w:rPr>
  </w:style>
  <w:style w:type="character" w:customStyle="1" w:styleId="27">
    <w:name w:val="Body text|3_"/>
    <w:basedOn w:val="14"/>
    <w:link w:val="28"/>
    <w:autoRedefine/>
    <w:qFormat/>
    <w:uiPriority w:val="0"/>
    <w:rPr>
      <w:rFonts w:ascii="宋体" w:hAnsi="宋体" w:eastAsia="宋体" w:cs="宋体"/>
      <w:sz w:val="26"/>
      <w:szCs w:val="26"/>
      <w:u w:val="none"/>
      <w:shd w:val="clear" w:color="auto" w:fill="auto"/>
      <w:lang w:val="zh-TW" w:eastAsia="zh-TW" w:bidi="zh-TW"/>
    </w:rPr>
  </w:style>
  <w:style w:type="paragraph" w:customStyle="1" w:styleId="28">
    <w:name w:val="Body text|3"/>
    <w:basedOn w:val="1"/>
    <w:link w:val="27"/>
    <w:autoRedefine/>
    <w:qFormat/>
    <w:uiPriority w:val="0"/>
    <w:pPr>
      <w:ind w:firstLine="240"/>
    </w:pPr>
    <w:rPr>
      <w:rFonts w:ascii="宋体" w:hAnsi="宋体" w:eastAsia="宋体" w:cs="宋体"/>
      <w:sz w:val="26"/>
      <w:szCs w:val="26"/>
      <w:lang w:val="zh-TW" w:eastAsia="zh-TW" w:bidi="zh-TW"/>
    </w:rPr>
  </w:style>
  <w:style w:type="character" w:customStyle="1" w:styleId="29">
    <w:name w:val="Other|1_"/>
    <w:basedOn w:val="14"/>
    <w:link w:val="30"/>
    <w:autoRedefine/>
    <w:qFormat/>
    <w:uiPriority w:val="0"/>
    <w:rPr>
      <w:rFonts w:ascii="宋体" w:hAnsi="宋体" w:eastAsia="宋体" w:cs="宋体"/>
      <w:sz w:val="30"/>
      <w:szCs w:val="30"/>
      <w:u w:val="none"/>
      <w:shd w:val="clear" w:color="auto" w:fill="auto"/>
      <w:lang w:val="zh-TW" w:eastAsia="zh-TW" w:bidi="zh-TW"/>
    </w:rPr>
  </w:style>
  <w:style w:type="paragraph" w:customStyle="1" w:styleId="30">
    <w:name w:val="Other|1"/>
    <w:basedOn w:val="1"/>
    <w:link w:val="29"/>
    <w:autoRedefine/>
    <w:qFormat/>
    <w:uiPriority w:val="0"/>
    <w:pPr>
      <w:spacing w:line="420" w:lineRule="auto"/>
      <w:ind w:firstLine="400"/>
    </w:pPr>
    <w:rPr>
      <w:rFonts w:ascii="宋体" w:hAnsi="宋体" w:eastAsia="宋体" w:cs="宋体"/>
      <w:sz w:val="30"/>
      <w:szCs w:val="30"/>
      <w:lang w:val="zh-TW" w:eastAsia="zh-TW" w:bidi="zh-TW"/>
    </w:rPr>
  </w:style>
  <w:style w:type="character" w:customStyle="1" w:styleId="31">
    <w:name w:val="Header or footer|1_"/>
    <w:basedOn w:val="14"/>
    <w:link w:val="32"/>
    <w:autoRedefine/>
    <w:qFormat/>
    <w:uiPriority w:val="0"/>
    <w:rPr>
      <w:sz w:val="26"/>
      <w:szCs w:val="26"/>
      <w:u w:val="none"/>
      <w:shd w:val="clear" w:color="auto" w:fill="auto"/>
      <w:lang w:val="zh-TW" w:eastAsia="zh-TW" w:bidi="zh-TW"/>
    </w:rPr>
  </w:style>
  <w:style w:type="paragraph" w:customStyle="1" w:styleId="32">
    <w:name w:val="Header or footer|1"/>
    <w:basedOn w:val="1"/>
    <w:link w:val="31"/>
    <w:autoRedefine/>
    <w:qFormat/>
    <w:uiPriority w:val="0"/>
    <w:rPr>
      <w:sz w:val="26"/>
      <w:szCs w:val="26"/>
      <w:lang w:val="zh-TW" w:eastAsia="zh-TW" w:bidi="zh-TW"/>
    </w:rPr>
  </w:style>
  <w:style w:type="character" w:customStyle="1" w:styleId="33">
    <w:name w:val="Table caption|1_"/>
    <w:basedOn w:val="14"/>
    <w:link w:val="34"/>
    <w:autoRedefine/>
    <w:qFormat/>
    <w:uiPriority w:val="0"/>
    <w:rPr>
      <w:rFonts w:ascii="宋体" w:hAnsi="宋体" w:eastAsia="宋体" w:cs="宋体"/>
      <w:sz w:val="26"/>
      <w:szCs w:val="26"/>
      <w:u w:val="none"/>
      <w:shd w:val="clear" w:color="auto" w:fill="auto"/>
      <w:lang w:val="zh-TW" w:eastAsia="zh-TW" w:bidi="zh-TW"/>
    </w:rPr>
  </w:style>
  <w:style w:type="paragraph" w:customStyle="1" w:styleId="34">
    <w:name w:val="Table caption|1"/>
    <w:basedOn w:val="1"/>
    <w:link w:val="33"/>
    <w:autoRedefine/>
    <w:qFormat/>
    <w:uiPriority w:val="0"/>
    <w:rPr>
      <w:rFonts w:ascii="宋体" w:hAnsi="宋体" w:eastAsia="宋体" w:cs="宋体"/>
      <w:sz w:val="26"/>
      <w:szCs w:val="26"/>
      <w:lang w:val="zh-TW" w:eastAsia="zh-TW" w:bidi="zh-TW"/>
    </w:rPr>
  </w:style>
  <w:style w:type="character" w:customStyle="1" w:styleId="35">
    <w:name w:val="Picture caption|1_"/>
    <w:basedOn w:val="14"/>
    <w:link w:val="36"/>
    <w:autoRedefine/>
    <w:qFormat/>
    <w:uiPriority w:val="0"/>
    <w:rPr>
      <w:rFonts w:ascii="宋体" w:hAnsi="宋体" w:eastAsia="宋体" w:cs="宋体"/>
      <w:sz w:val="40"/>
      <w:szCs w:val="40"/>
      <w:u w:val="none"/>
      <w:shd w:val="clear" w:color="auto" w:fill="auto"/>
      <w:lang w:val="zh-TW" w:eastAsia="zh-TW" w:bidi="zh-TW"/>
    </w:rPr>
  </w:style>
  <w:style w:type="paragraph" w:customStyle="1" w:styleId="36">
    <w:name w:val="Picture caption|1"/>
    <w:basedOn w:val="1"/>
    <w:link w:val="35"/>
    <w:qFormat/>
    <w:uiPriority w:val="0"/>
    <w:rPr>
      <w:rFonts w:ascii="宋体" w:hAnsi="宋体" w:eastAsia="宋体" w:cs="宋体"/>
      <w:sz w:val="40"/>
      <w:szCs w:val="40"/>
      <w:lang w:val="zh-TW" w:eastAsia="zh-TW" w:bidi="zh-TW"/>
    </w:rPr>
  </w:style>
  <w:style w:type="character" w:customStyle="1" w:styleId="37">
    <w:name w:val="Body text|5_"/>
    <w:basedOn w:val="14"/>
    <w:link w:val="38"/>
    <w:autoRedefine/>
    <w:qFormat/>
    <w:uiPriority w:val="0"/>
    <w:rPr>
      <w:sz w:val="20"/>
      <w:szCs w:val="20"/>
      <w:u w:val="none"/>
      <w:shd w:val="clear" w:color="auto" w:fill="auto"/>
    </w:rPr>
  </w:style>
  <w:style w:type="paragraph" w:customStyle="1" w:styleId="38">
    <w:name w:val="Body text|5"/>
    <w:basedOn w:val="1"/>
    <w:link w:val="37"/>
    <w:qFormat/>
    <w:uiPriority w:val="0"/>
    <w:rPr>
      <w:sz w:val="20"/>
      <w:szCs w:val="20"/>
    </w:rPr>
  </w:style>
  <w:style w:type="character" w:customStyle="1" w:styleId="39">
    <w:name w:val="Other|2_"/>
    <w:basedOn w:val="14"/>
    <w:link w:val="40"/>
    <w:autoRedefine/>
    <w:qFormat/>
    <w:uiPriority w:val="0"/>
    <w:rPr>
      <w:rFonts w:ascii="宋体" w:hAnsi="宋体" w:eastAsia="宋体" w:cs="宋体"/>
      <w:sz w:val="18"/>
      <w:szCs w:val="18"/>
      <w:u w:val="none"/>
      <w:shd w:val="clear" w:color="auto" w:fill="auto"/>
      <w:lang w:val="zh-TW" w:eastAsia="zh-TW" w:bidi="zh-TW"/>
    </w:rPr>
  </w:style>
  <w:style w:type="paragraph" w:customStyle="1" w:styleId="40">
    <w:name w:val="Other|2"/>
    <w:basedOn w:val="1"/>
    <w:link w:val="39"/>
    <w:autoRedefine/>
    <w:qFormat/>
    <w:uiPriority w:val="0"/>
    <w:pPr>
      <w:jc w:val="center"/>
    </w:pPr>
    <w:rPr>
      <w:rFonts w:ascii="宋体" w:hAnsi="宋体" w:eastAsia="宋体" w:cs="宋体"/>
      <w:sz w:val="18"/>
      <w:szCs w:val="18"/>
      <w:lang w:val="zh-TW" w:eastAsia="zh-TW" w:bidi="zh-TW"/>
    </w:rPr>
  </w:style>
  <w:style w:type="character" w:customStyle="1" w:styleId="41">
    <w:name w:val="Body text|2_"/>
    <w:basedOn w:val="14"/>
    <w:link w:val="42"/>
    <w:autoRedefine/>
    <w:qFormat/>
    <w:uiPriority w:val="0"/>
    <w:rPr>
      <w:rFonts w:ascii="宋体" w:hAnsi="宋体" w:eastAsia="宋体" w:cs="宋体"/>
      <w:sz w:val="18"/>
      <w:szCs w:val="18"/>
      <w:u w:val="none"/>
      <w:shd w:val="clear" w:color="auto" w:fill="auto"/>
      <w:lang w:val="zh-TW" w:eastAsia="zh-TW" w:bidi="zh-TW"/>
    </w:rPr>
  </w:style>
  <w:style w:type="paragraph" w:customStyle="1" w:styleId="42">
    <w:name w:val="Body text|2"/>
    <w:basedOn w:val="1"/>
    <w:link w:val="41"/>
    <w:autoRedefine/>
    <w:qFormat/>
    <w:uiPriority w:val="0"/>
    <w:pPr>
      <w:spacing w:line="226" w:lineRule="exact"/>
    </w:pPr>
    <w:rPr>
      <w:rFonts w:ascii="宋体" w:hAnsi="宋体" w:eastAsia="宋体" w:cs="宋体"/>
      <w:sz w:val="18"/>
      <w:szCs w:val="18"/>
      <w:lang w:val="zh-TW" w:eastAsia="zh-TW" w:bidi="zh-TW"/>
    </w:rPr>
  </w:style>
  <w:style w:type="character" w:customStyle="1" w:styleId="43">
    <w:name w:val="页眉 Char"/>
    <w:basedOn w:val="14"/>
    <w:link w:val="8"/>
    <w:autoRedefine/>
    <w:semiHidden/>
    <w:qFormat/>
    <w:uiPriority w:val="99"/>
    <w:rPr>
      <w:rFonts w:eastAsia="Times New Roman"/>
      <w:color w:val="000000"/>
      <w:sz w:val="18"/>
      <w:szCs w:val="18"/>
    </w:rPr>
  </w:style>
  <w:style w:type="character" w:customStyle="1" w:styleId="44">
    <w:name w:val="页脚 Char"/>
    <w:basedOn w:val="14"/>
    <w:link w:val="7"/>
    <w:autoRedefine/>
    <w:qFormat/>
    <w:uiPriority w:val="99"/>
    <w:rPr>
      <w:rFonts w:eastAsia="Times New Roman"/>
      <w:color w:val="000000"/>
      <w:sz w:val="18"/>
      <w:szCs w:val="18"/>
    </w:rPr>
  </w:style>
  <w:style w:type="character" w:customStyle="1" w:styleId="45">
    <w:name w:val="批注框文本 Char"/>
    <w:basedOn w:val="14"/>
    <w:link w:val="6"/>
    <w:autoRedefine/>
    <w:semiHidden/>
    <w:qFormat/>
    <w:uiPriority w:val="99"/>
    <w:rPr>
      <w:rFonts w:eastAsia="Times New Roman"/>
      <w:color w:val="000000"/>
      <w:sz w:val="18"/>
      <w:szCs w:val="18"/>
    </w:rPr>
  </w:style>
  <w:style w:type="character" w:customStyle="1" w:styleId="46">
    <w:name w:val="副标题 Char"/>
    <w:basedOn w:val="14"/>
    <w:link w:val="9"/>
    <w:autoRedefine/>
    <w:qFormat/>
    <w:uiPriority w:val="11"/>
    <w:rPr>
      <w:rFonts w:eastAsia="宋体" w:asciiTheme="majorHAnsi" w:hAnsiTheme="majorHAnsi" w:cstheme="majorBidi"/>
      <w:b/>
      <w:bCs/>
      <w:color w:val="000000"/>
      <w:kern w:val="28"/>
      <w:sz w:val="32"/>
      <w:szCs w:val="32"/>
    </w:rPr>
  </w:style>
  <w:style w:type="character" w:customStyle="1" w:styleId="47">
    <w:name w:val="标题 2 Char"/>
    <w:basedOn w:val="14"/>
    <w:link w:val="3"/>
    <w:autoRedefine/>
    <w:qFormat/>
    <w:uiPriority w:val="9"/>
    <w:rPr>
      <w:rFonts w:asciiTheme="majorHAnsi" w:hAnsiTheme="majorHAnsi" w:eastAsiaTheme="majorEastAsia" w:cstheme="majorBidi"/>
      <w:b/>
      <w:bCs/>
      <w:color w:val="000000"/>
      <w:sz w:val="32"/>
      <w:szCs w:val="32"/>
    </w:rPr>
  </w:style>
  <w:style w:type="character" w:customStyle="1" w:styleId="48">
    <w:name w:val="标题 1 Char"/>
    <w:basedOn w:val="14"/>
    <w:link w:val="2"/>
    <w:qFormat/>
    <w:uiPriority w:val="9"/>
    <w:rPr>
      <w:rFonts w:eastAsia="Times New Roman"/>
      <w:b/>
      <w:bCs/>
      <w:color w:val="000000"/>
      <w:kern w:val="44"/>
      <w:sz w:val="44"/>
      <w:szCs w:val="44"/>
    </w:rPr>
  </w:style>
  <w:style w:type="paragraph" w:styleId="49">
    <w:name w:val="No Spacing"/>
    <w:qFormat/>
    <w:uiPriority w:val="1"/>
    <w:pPr>
      <w:widowControl w:val="0"/>
    </w:pPr>
    <w:rPr>
      <w:rFonts w:ascii="Times New Roman" w:hAnsi="Times New Roman" w:eastAsia="Times New Roman" w:cs="Times New Roman"/>
      <w:color w:val="000000"/>
      <w:sz w:val="24"/>
      <w:szCs w:val="24"/>
      <w:lang w:val="en-US" w:eastAsia="en-US" w:bidi="en-US"/>
    </w:rPr>
  </w:style>
  <w:style w:type="paragraph" w:styleId="50">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588</Words>
  <Characters>637</Characters>
  <Lines>67</Lines>
  <Paragraphs>19</Paragraphs>
  <TotalTime>76</TotalTime>
  <ScaleCrop>false</ScaleCrop>
  <LinksUpToDate>false</LinksUpToDate>
  <CharactersWithSpaces>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依恋</dc:creator>
  <cp:lastModifiedBy> Asia</cp:lastModifiedBy>
  <cp:lastPrinted>2024-12-16T02:15:04Z</cp:lastPrinted>
  <dcterms:modified xsi:type="dcterms:W3CDTF">2024-12-16T03:31:12Z</dcterms:modified>
  <dc:title>S36BW-820092112290</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592C3E2BF93446BB93B68D2B07D0BE84_13</vt:lpwstr>
  </property>
</Properties>
</file>