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卫滨</w:t>
      </w:r>
      <w:bookmarkStart w:id="0" w:name="_GoBack"/>
      <w:bookmarkEnd w:id="0"/>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2024—2026年农机购置与应用补贴</w:t>
      </w:r>
    </w:p>
    <w:p>
      <w:pPr>
        <w:bidi w:val="0"/>
        <w:jc w:val="center"/>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方案</w:t>
      </w:r>
    </w:p>
    <w:p/>
    <w:p>
      <w:pPr>
        <w:pStyle w:val="4"/>
        <w:keepNext w:val="0"/>
        <w:keepLines w:val="0"/>
        <w:pageBreakBefore w:val="0"/>
        <w:widowControl w:val="0"/>
        <w:kinsoku/>
        <w:wordWrap/>
        <w:overflowPunct/>
        <w:topLinePunct w:val="0"/>
        <w:autoSpaceDE w:val="0"/>
        <w:autoSpaceDN w:val="0"/>
        <w:bidi w:val="0"/>
        <w:adjustRightInd/>
        <w:snapToGrid/>
        <w:spacing w:before="65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lang w:val="en"/>
        </w:rPr>
        <w:t>。</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108" w:rightChars="0" w:firstLine="764" w:firstLineChars="200"/>
        <w:jc w:val="both"/>
        <w:textAlignment w:val="auto"/>
        <w:rPr>
          <w:rFonts w:hint="eastAsia" w:ascii="仿宋_GB2312" w:hAnsi="仿宋_GB2312" w:eastAsia="仿宋_GB2312" w:cs="仿宋_GB2312"/>
          <w:sz w:val="32"/>
          <w:szCs w:val="32"/>
          <w:lang w:val="en"/>
        </w:rPr>
      </w:pPr>
      <w:r>
        <w:rPr>
          <w:rFonts w:hint="eastAsia" w:ascii="CESI楷体-GB2312" w:hAnsi="CESI楷体-GB2312" w:eastAsia="CESI楷体-GB2312" w:cs="CESI楷体-GB2312"/>
          <w:b/>
          <w:spacing w:val="31"/>
          <w:sz w:val="32"/>
          <w:szCs w:val="32"/>
          <w:lang w:val="en"/>
        </w:rPr>
        <w:t>（一）在支持重点方面着力突出稳产保供。</w:t>
      </w:r>
      <w:r>
        <w:rPr>
          <w:rFonts w:hint="eastAsia" w:ascii="仿宋_GB2312" w:hAnsi="仿宋_GB2312" w:eastAsia="仿宋_GB2312" w:cs="仿宋_GB2312"/>
          <w:sz w:val="32"/>
          <w:szCs w:val="32"/>
          <w:lang w:val="en"/>
        </w:rPr>
        <w:t>以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4" w:firstLineChars="200"/>
        <w:jc w:val="both"/>
        <w:textAlignment w:val="auto"/>
        <w:rPr>
          <w:rFonts w:hint="default" w:ascii="仿宋_GB2312" w:hAnsi="仿宋_GB2312" w:eastAsia="仿宋_GB2312" w:cs="仿宋_GB2312"/>
          <w:w w:val="80"/>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二</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val="en" w:eastAsia="zh-CN"/>
        </w:rPr>
        <w:t>。</w:t>
      </w:r>
      <w:r>
        <w:rPr>
          <w:rFonts w:hint="eastAsia" w:ascii="仿宋_GB2312" w:hAnsi="仿宋_GB2312" w:eastAsia="仿宋_GB2312" w:cs="仿宋_GB2312"/>
          <w:spacing w:val="29"/>
          <w:sz w:val="32"/>
          <w:szCs w:val="32"/>
          <w:lang w:val="en" w:eastAsia="zh-CN"/>
        </w:rPr>
        <w:t>依据省、</w:t>
      </w:r>
      <w:r>
        <w:rPr>
          <w:rFonts w:hint="eastAsia" w:ascii="仿宋_GB2312" w:hAnsi="仿宋_GB2312" w:eastAsia="仿宋_GB2312" w:cs="仿宋_GB2312"/>
          <w:spacing w:val="29"/>
          <w:sz w:val="32"/>
          <w:szCs w:val="32"/>
          <w:lang w:val="en-US" w:eastAsia="zh-CN"/>
        </w:rPr>
        <w:t>市</w:t>
      </w:r>
      <w:r>
        <w:rPr>
          <w:rFonts w:hint="eastAsia" w:ascii="仿宋_GB2312" w:hAnsi="仿宋_GB2312" w:eastAsia="仿宋_GB2312" w:cs="仿宋_GB2312"/>
          <w:spacing w:val="29"/>
          <w:sz w:val="32"/>
          <w:szCs w:val="32"/>
          <w:lang w:val="en" w:eastAsia="zh-CN"/>
        </w:rPr>
        <w:t>级实施意见要求，结合我</w:t>
      </w:r>
      <w:r>
        <w:rPr>
          <w:rFonts w:hint="eastAsia" w:ascii="仿宋_GB2312" w:hAnsi="仿宋_GB2312" w:eastAsia="仿宋_GB2312" w:cs="仿宋_GB2312"/>
          <w:spacing w:val="29"/>
          <w:sz w:val="32"/>
          <w:szCs w:val="32"/>
          <w:lang w:val="en-US" w:eastAsia="zh-CN"/>
        </w:rPr>
        <w:t>区</w:t>
      </w:r>
      <w:r>
        <w:rPr>
          <w:rFonts w:hint="eastAsia" w:ascii="仿宋_GB2312" w:hAnsi="仿宋_GB2312" w:eastAsia="仿宋_GB2312" w:cs="仿宋_GB2312"/>
          <w:spacing w:val="29"/>
          <w:sz w:val="32"/>
          <w:szCs w:val="32"/>
          <w:lang w:val="en" w:eastAsia="zh-CN"/>
        </w:rPr>
        <w:t>农业生产</w:t>
      </w:r>
      <w:r>
        <w:rPr>
          <w:rFonts w:hint="eastAsia" w:ascii="仿宋_GB2312" w:hAnsi="仿宋_GB2312" w:eastAsia="仿宋_GB2312" w:cs="仿宋_GB2312"/>
          <w:spacing w:val="29"/>
          <w:sz w:val="32"/>
          <w:szCs w:val="32"/>
          <w:lang w:eastAsia="zh-CN"/>
        </w:rPr>
        <w:t>特点和农机化发展需求</w:t>
      </w:r>
      <w:r>
        <w:rPr>
          <w:rFonts w:hint="default" w:ascii="仿宋_GB2312" w:hAnsi="仿宋_GB2312" w:eastAsia="仿宋_GB2312" w:cs="仿宋_GB2312"/>
          <w:spacing w:val="29"/>
          <w:sz w:val="32"/>
          <w:szCs w:val="32"/>
          <w:lang w:val="en" w:eastAsia="zh-CN"/>
        </w:rPr>
        <w:t>，</w:t>
      </w:r>
      <w:r>
        <w:rPr>
          <w:rFonts w:hint="eastAsia" w:ascii="仿宋_GB2312" w:hAnsi="仿宋_GB2312" w:eastAsia="仿宋_GB2312" w:cs="仿宋_GB2312"/>
          <w:spacing w:val="29"/>
          <w:sz w:val="32"/>
          <w:szCs w:val="32"/>
          <w:lang w:eastAsia="zh-CN"/>
        </w:rPr>
        <w:t>实施</w:t>
      </w:r>
      <w:r>
        <w:rPr>
          <w:rFonts w:hint="eastAsia" w:ascii="仿宋_GB2312" w:hAnsi="仿宋_GB2312" w:eastAsia="仿宋_GB2312" w:cs="仿宋_GB2312"/>
          <w:spacing w:val="29"/>
          <w:sz w:val="32"/>
          <w:szCs w:val="32"/>
        </w:rPr>
        <w:t>差异化补贴</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val="en"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lang w:val="en"/>
        </w:rPr>
        <w:t>。</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36"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41"/>
          <w:w w:val="125"/>
          <w:sz w:val="32"/>
          <w:szCs w:val="32"/>
          <w:highlight w:val="none"/>
          <w:lang w:val="en-US" w:eastAsia="zh-CN"/>
        </w:rPr>
        <w:t>三</w:t>
      </w: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6"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lang w:val="en"/>
        </w:rPr>
        <w:t>。</w:t>
      </w:r>
      <w:r>
        <w:rPr>
          <w:rFonts w:hint="eastAsia" w:ascii="仿宋_GB2312" w:hAnsi="仿宋_GB2312" w:eastAsia="仿宋_GB2312" w:cs="仿宋_GB2312"/>
          <w:kern w:val="0"/>
          <w:sz w:val="32"/>
          <w:szCs w:val="32"/>
          <w:lang w:val="en-US" w:eastAsia="zh-CN" w:bidi="ar-SA"/>
        </w:rPr>
        <w:t>运用全国农机作业指挥调度平台及省、市农机信息化平台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完善省、市、区三级监管机制</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val="en"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4" w:firstLineChars="200"/>
        <w:jc w:val="both"/>
        <w:textAlignment w:val="auto"/>
        <w:rPr>
          <w:rFonts w:hint="default" w:ascii="仿宋_GB2312" w:hAnsi="仿宋_GB2312" w:eastAsia="仿宋_GB2312" w:cs="仿宋_GB2312"/>
          <w:spacing w:val="29"/>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lang w:val="en"/>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val="en" w:eastAsia="zh-CN" w:bidi="ar-SA"/>
        </w:rPr>
        <w:t>。</w:t>
      </w:r>
    </w:p>
    <w:p>
      <w:pPr>
        <w:pStyle w:val="4"/>
        <w:keepNext w:val="0"/>
        <w:keepLines w:val="0"/>
        <w:pageBreakBefore w:val="0"/>
        <w:widowControl w:val="0"/>
        <w:kinsoku/>
        <w:wordWrap/>
        <w:overflowPunct/>
        <w:topLinePunct w:val="0"/>
        <w:autoSpaceDE w:val="0"/>
        <w:autoSpaceDN w:val="0"/>
        <w:bidi w:val="0"/>
        <w:adjustRightInd/>
        <w:snapToGrid/>
        <w:spacing w:before="3"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pPr>
        <w:pStyle w:val="7"/>
        <w:widowControl w:val="0"/>
        <w:snapToGrid w:val="0"/>
        <w:spacing w:before="0" w:beforeAutospacing="0" w:after="0" w:afterAutospacing="0" w:line="360" w:lineRule="auto"/>
        <w:ind w:firstLine="640"/>
        <w:jc w:val="both"/>
        <w:rPr>
          <w:rFonts w:hint="default" w:ascii="仿宋" w:hAnsi="仿宋" w:eastAsia="仿宋"/>
          <w:color w:val="auto"/>
          <w:sz w:val="32"/>
          <w:szCs w:val="32"/>
          <w:lang w:val="en"/>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lang w:val="en"/>
        </w:rPr>
        <w:t>。</w:t>
      </w:r>
      <w:r>
        <w:rPr>
          <w:rFonts w:hint="eastAsia" w:ascii="仿宋" w:hAnsi="仿宋" w:eastAsia="仿宋"/>
          <w:color w:val="auto"/>
          <w:sz w:val="32"/>
          <w:szCs w:val="32"/>
        </w:rPr>
        <w:t>农机购置</w:t>
      </w:r>
      <w:r>
        <w:rPr>
          <w:rFonts w:hint="eastAsia" w:ascii="仿宋" w:hAnsi="仿宋" w:eastAsia="仿宋"/>
          <w:color w:val="auto"/>
          <w:sz w:val="32"/>
          <w:szCs w:val="32"/>
          <w:lang w:eastAsia="zh-CN"/>
        </w:rPr>
        <w:t>与应用</w:t>
      </w:r>
      <w:r>
        <w:rPr>
          <w:rFonts w:hint="eastAsia" w:ascii="仿宋" w:hAnsi="仿宋" w:eastAsia="仿宋"/>
          <w:color w:val="auto"/>
          <w:sz w:val="32"/>
          <w:szCs w:val="32"/>
        </w:rPr>
        <w:t>补贴政策继续覆盖全</w:t>
      </w:r>
      <w:r>
        <w:rPr>
          <w:rFonts w:hint="eastAsia" w:ascii="仿宋" w:hAnsi="仿宋" w:eastAsia="仿宋"/>
          <w:color w:val="auto"/>
          <w:sz w:val="32"/>
          <w:szCs w:val="32"/>
          <w:lang w:val="en-US" w:eastAsia="zh-CN"/>
        </w:rPr>
        <w:t>区所辖乡村。</w:t>
      </w:r>
    </w:p>
    <w:p>
      <w:pPr>
        <w:spacing w:line="360" w:lineRule="auto"/>
        <w:ind w:firstLine="640" w:firstLineChars="200"/>
        <w:jc w:val="both"/>
        <w:rPr>
          <w:rFonts w:hint="default" w:ascii="仿宋_GB2312" w:hAnsi="仿宋_GB2312" w:eastAsia="仿宋_GB2312" w:cs="仿宋_GB2312"/>
          <w:color w:val="auto"/>
          <w:sz w:val="32"/>
          <w:szCs w:val="32"/>
          <w:lang w:val="en-US" w:eastAsia="zh-CN"/>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另行下达</w:t>
      </w:r>
      <w:r>
        <w:rPr>
          <w:rFonts w:hint="eastAsia" w:ascii="仿宋" w:hAnsi="仿宋" w:eastAsia="仿宋"/>
          <w:color w:val="auto"/>
          <w:sz w:val="32"/>
          <w:szCs w:val="32"/>
          <w:lang w:eastAsia="zh-CN"/>
        </w:rPr>
        <w:t>）</w:t>
      </w:r>
      <w:r>
        <w:rPr>
          <w:rFonts w:hint="eastAsia" w:ascii="仿宋" w:hAnsi="仿宋" w:eastAsia="仿宋"/>
          <w:sz w:val="32"/>
          <w:szCs w:val="32"/>
        </w:rPr>
        <w:t>执行</w:t>
      </w:r>
      <w:r>
        <w:rPr>
          <w:rFonts w:hint="default" w:ascii="仿宋" w:hAnsi="仿宋" w:eastAsia="仿宋"/>
          <w:sz w:val="32"/>
          <w:szCs w:val="32"/>
          <w:lang w:val="en" w:eastAsia="zh-CN"/>
        </w:rPr>
        <w:t>。</w:t>
      </w:r>
      <w:r>
        <w:rPr>
          <w:rFonts w:hint="eastAsia" w:ascii="仿宋" w:hAnsi="仿宋" w:eastAsia="仿宋" w:cs="仿宋_GB2312"/>
          <w:color w:val="auto"/>
          <w:sz w:val="32"/>
          <w:szCs w:val="32"/>
        </w:rPr>
        <w:t>补贴</w:t>
      </w:r>
      <w:r>
        <w:rPr>
          <w:rFonts w:hint="eastAsia" w:ascii="仿宋" w:hAnsi="仿宋" w:eastAsia="仿宋" w:cs="仿宋_GB2312"/>
          <w:color w:val="auto"/>
          <w:sz w:val="32"/>
          <w:szCs w:val="32"/>
          <w:lang w:eastAsia="zh-CN"/>
        </w:rPr>
        <w:t>额</w:t>
      </w:r>
      <w:r>
        <w:rPr>
          <w:rFonts w:hint="eastAsia" w:ascii="仿宋" w:hAnsi="仿宋" w:eastAsia="仿宋" w:cs="仿宋_GB2312"/>
          <w:color w:val="auto"/>
          <w:sz w:val="32"/>
          <w:szCs w:val="32"/>
        </w:rPr>
        <w:t>将保持总体稳定</w:t>
      </w:r>
      <w:r>
        <w:rPr>
          <w:rFonts w:hint="default" w:ascii="仿宋_GB2312" w:hAnsi="仿宋_GB2312" w:eastAsia="仿宋_GB2312" w:cs="仿宋_GB2312"/>
          <w:color w:val="auto"/>
          <w:spacing w:val="19"/>
          <w:sz w:val="32"/>
          <w:szCs w:val="32"/>
          <w:lang w:val="en"/>
        </w:rPr>
        <w:t>，</w:t>
      </w:r>
      <w:r>
        <w:rPr>
          <w:rFonts w:hint="eastAsia" w:ascii="仿宋_GB2312" w:hAnsi="仿宋_GB2312" w:eastAsia="仿宋_GB2312" w:cs="仿宋_GB2312"/>
          <w:color w:val="auto"/>
          <w:spacing w:val="19"/>
          <w:sz w:val="32"/>
          <w:szCs w:val="32"/>
        </w:rPr>
        <w:t>具体产品或具体档次的</w:t>
      </w:r>
      <w:r>
        <w:rPr>
          <w:rFonts w:hint="eastAsia" w:ascii="仿宋_GB2312" w:hAnsi="仿宋_GB2312" w:eastAsia="仿宋_GB2312" w:cs="仿宋_GB2312"/>
          <w:color w:val="auto"/>
          <w:spacing w:val="19"/>
          <w:sz w:val="32"/>
          <w:szCs w:val="32"/>
          <w:lang w:val="en-US" w:eastAsia="zh-CN"/>
        </w:rPr>
        <w:t>实际</w:t>
      </w:r>
      <w:r>
        <w:rPr>
          <w:rFonts w:hint="eastAsia" w:ascii="仿宋_GB2312" w:hAnsi="仿宋_GB2312" w:eastAsia="仿宋_GB2312" w:cs="仿宋_GB2312"/>
          <w:color w:val="auto"/>
          <w:spacing w:val="16"/>
          <w:sz w:val="32"/>
          <w:szCs w:val="32"/>
        </w:rPr>
        <w:t>补贴比例在</w:t>
      </w:r>
      <w:r>
        <w:rPr>
          <w:rFonts w:hint="eastAsia" w:ascii="仿宋_GB2312" w:hAnsi="仿宋_GB2312" w:eastAsia="仿宋_GB2312" w:cs="仿宋_GB2312"/>
          <w:color w:val="auto"/>
          <w:spacing w:val="16"/>
          <w:sz w:val="32"/>
          <w:szCs w:val="32"/>
          <w:lang w:val="en-US" w:eastAsia="zh-CN"/>
        </w:rPr>
        <w:t>测算比例</w:t>
      </w:r>
      <w:r>
        <w:rPr>
          <w:rFonts w:hint="eastAsia" w:ascii="仿宋_GB2312" w:hAnsi="仿宋_GB2312" w:eastAsia="仿宋_GB2312" w:cs="仿宋_GB2312"/>
          <w:color w:val="auto"/>
          <w:spacing w:val="16"/>
          <w:sz w:val="32"/>
          <w:szCs w:val="32"/>
        </w:rPr>
        <w:t>上下一定范围内浮动符合政策规</w:t>
      </w:r>
      <w:r>
        <w:rPr>
          <w:rFonts w:hint="eastAsia" w:ascii="仿宋_GB2312" w:hAnsi="仿宋_GB2312" w:eastAsia="仿宋_GB2312" w:cs="仿宋_GB2312"/>
          <w:color w:val="auto"/>
          <w:spacing w:val="19"/>
          <w:sz w:val="32"/>
          <w:szCs w:val="32"/>
        </w:rPr>
        <w:t>定</w:t>
      </w:r>
      <w:r>
        <w:rPr>
          <w:rFonts w:hint="default" w:ascii="仿宋_GB2312" w:hAnsi="仿宋_GB2312" w:eastAsia="仿宋_GB2312" w:cs="仿宋_GB2312"/>
          <w:color w:val="auto"/>
          <w:spacing w:val="19"/>
          <w:sz w:val="32"/>
          <w:szCs w:val="32"/>
          <w:lang w:val="en" w:eastAsia="zh-CN"/>
        </w:rPr>
        <w:t>。</w:t>
      </w:r>
      <w:r>
        <w:rPr>
          <w:rFonts w:hint="eastAsia" w:ascii="仿宋_GB2312" w:hAnsi="仿宋_GB2312" w:eastAsia="仿宋_GB2312" w:cs="仿宋_GB2312"/>
          <w:color w:val="auto"/>
          <w:spacing w:val="25"/>
          <w:sz w:val="32"/>
          <w:szCs w:val="32"/>
        </w:rPr>
        <w:t>在政策实施过程中发现具体</w:t>
      </w:r>
      <w:r>
        <w:rPr>
          <w:rFonts w:hint="eastAsia" w:ascii="仿宋_GB2312" w:hAnsi="仿宋_GB2312" w:eastAsia="仿宋_GB2312" w:cs="仿宋_GB2312"/>
          <w:color w:val="auto"/>
          <w:spacing w:val="18"/>
          <w:sz w:val="32"/>
          <w:szCs w:val="32"/>
        </w:rPr>
        <w:t>产品或档次的实际补贴比例超过</w:t>
      </w:r>
      <w:r>
        <w:rPr>
          <w:rFonts w:hint="eastAsia" w:ascii="仿宋_GB2312" w:hAnsi="仿宋_GB2312" w:eastAsia="仿宋_GB2312" w:cs="仿宋_GB2312"/>
          <w:color w:val="auto"/>
          <w:spacing w:val="18"/>
          <w:sz w:val="32"/>
          <w:szCs w:val="32"/>
          <w:lang w:val="en-US" w:eastAsia="zh-CN"/>
        </w:rPr>
        <w:t>测算比例15</w:t>
      </w:r>
      <w:r>
        <w:rPr>
          <w:rFonts w:hint="eastAsia" w:ascii="仿宋_GB2312" w:hAnsi="仿宋_GB2312" w:eastAsia="仿宋_GB2312" w:cs="仿宋_GB2312"/>
          <w:color w:val="auto"/>
          <w:spacing w:val="15"/>
          <w:sz w:val="32"/>
          <w:szCs w:val="32"/>
        </w:rPr>
        <w:t>个百</w:t>
      </w:r>
      <w:r>
        <w:rPr>
          <w:rFonts w:hint="eastAsia" w:ascii="仿宋_GB2312" w:hAnsi="仿宋_GB2312" w:eastAsia="仿宋_GB2312" w:cs="仿宋_GB2312"/>
          <w:color w:val="auto"/>
          <w:sz w:val="32"/>
          <w:szCs w:val="32"/>
        </w:rPr>
        <w:t>分点以上的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会同财政部门应结合实际情况及时组织调查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并将调查情况及时报送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color w:val="auto"/>
          <w:sz w:val="32"/>
          <w:szCs w:val="32"/>
        </w:rPr>
        <w:t>对有违规情节的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按相关规定处理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对无违规情节的补贴申请</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可按原规定兑付补贴资金</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并组织对相关产品及其所属档次补贴额进行评估</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视情况</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调整</w:t>
      </w:r>
      <w:r>
        <w:rPr>
          <w:rFonts w:hint="default" w:ascii="仿宋_GB2312" w:hAnsi="仿宋_GB2312" w:eastAsia="仿宋_GB2312" w:cs="仿宋_GB2312"/>
          <w:color w:val="auto"/>
          <w:w w:val="80"/>
          <w:sz w:val="32"/>
          <w:szCs w:val="32"/>
          <w:lang w:val="en"/>
        </w:rPr>
        <w:t>。</w:t>
      </w:r>
      <w:r>
        <w:rPr>
          <w:rFonts w:hint="eastAsia" w:ascii="仿宋_GB2312" w:hAnsi="仿宋_GB2312" w:eastAsia="仿宋_GB2312" w:cs="仿宋_GB2312"/>
          <w:sz w:val="32"/>
          <w:szCs w:val="32"/>
        </w:rPr>
        <w:t>发现同档次同品质的大多数产品价格总体下降幅度较大的</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综合研判后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lang w:val="en-US" w:eastAsia="zh-CN"/>
        </w:rPr>
        <w:t>处理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如发现劣质产品以低价扰乱市场秩序的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要严肃查处</w:t>
      </w:r>
      <w:r>
        <w:rPr>
          <w:rFonts w:hint="default" w:ascii="仿宋_GB2312" w:hAnsi="仿宋_GB2312" w:eastAsia="仿宋_GB2312" w:cs="仿宋_GB2312"/>
          <w:w w:val="8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2"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0" w:firstLineChars="200"/>
        <w:jc w:val="both"/>
        <w:textAlignment w:val="auto"/>
        <w:rPr>
          <w:rFonts w:hint="default" w:ascii="CESI仿宋-GB2312" w:hAnsi="CESI仿宋-GB2312" w:eastAsia="CESI仿宋-GB2312" w:cs="CESI仿宋-GB2312"/>
          <w:b w:val="0"/>
          <w:bCs w:val="0"/>
          <w:sz w:val="32"/>
          <w:szCs w:val="32"/>
          <w:lang w:val="en"/>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lang w:eastAsia="zh-CN"/>
        </w:rPr>
        <w:t>将</w:t>
      </w:r>
      <w:r>
        <w:rPr>
          <w:rFonts w:hint="eastAsia" w:ascii="CESI仿宋-GB2312" w:hAnsi="CESI仿宋-GB2312" w:eastAsia="CESI仿宋-GB2312" w:cs="CESI仿宋-GB2312"/>
          <w:b w:val="0"/>
          <w:bCs w:val="0"/>
          <w:sz w:val="32"/>
          <w:szCs w:val="32"/>
          <w:lang w:val="en-US" w:eastAsia="zh-CN"/>
        </w:rPr>
        <w:t>全省</w:t>
      </w:r>
      <w:r>
        <w:rPr>
          <w:rFonts w:hint="eastAsia" w:ascii="CESI仿宋-GB2312" w:hAnsi="CESI仿宋-GB2312" w:eastAsia="CESI仿宋-GB2312" w:cs="CESI仿宋-GB2312"/>
          <w:b w:val="0"/>
          <w:bCs w:val="0"/>
          <w:sz w:val="32"/>
          <w:szCs w:val="32"/>
        </w:rPr>
        <w:t>补贴范围内</w:t>
      </w:r>
      <w:r>
        <w:rPr>
          <w:rFonts w:hint="eastAsia" w:ascii="CESI仿宋-GB2312" w:hAnsi="CESI仿宋-GB2312" w:eastAsia="CESI仿宋-GB2312" w:cs="CESI仿宋-GB2312"/>
          <w:b w:val="0"/>
          <w:bCs w:val="0"/>
          <w:sz w:val="32"/>
          <w:szCs w:val="32"/>
          <w:lang w:eastAsia="zh-CN"/>
        </w:rPr>
        <w:t>的</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49</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val="en"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2"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pPr>
        <w:pStyle w:val="4"/>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640" w:firstLineChars="200"/>
        <w:jc w:val="both"/>
        <w:textAlignment w:val="auto"/>
        <w:rPr>
          <w:rFonts w:hint="default" w:ascii="仿宋_GB2312" w:hAnsi="仿宋_GB2312" w:eastAsia="仿宋_GB2312" w:cs="仿宋_GB2312"/>
          <w:color w:val="auto"/>
          <w:spacing w:val="47"/>
          <w:w w:val="80"/>
          <w:sz w:val="32"/>
          <w:szCs w:val="32"/>
          <w:lang w:val="en"/>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val="en"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lang w:val="en"/>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lang w:val="en"/>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lang w:val="en"/>
        </w:rPr>
        <w:t>。</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textAlignment w:val="auto"/>
        <w:rPr>
          <w:rFonts w:hint="default" w:ascii="仿宋_GB2312" w:hAnsi="仿宋_GB2312" w:eastAsia="仿宋_GB2312" w:cs="仿宋_GB2312"/>
          <w:color w:val="FF0000"/>
          <w:spacing w:val="47"/>
          <w:w w:val="80"/>
          <w:sz w:val="32"/>
          <w:szCs w:val="32"/>
          <w:lang w:val="en"/>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val="en"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五、资金使用和</w:t>
      </w:r>
      <w:r>
        <w:rPr>
          <w:rFonts w:hint="eastAsia" w:ascii="CESI黑体-GB2312" w:hAnsi="CESI黑体-GB2312" w:eastAsia="CESI黑体-GB2312" w:cs="CESI黑体-GB2312"/>
          <w:color w:val="auto"/>
          <w:sz w:val="32"/>
          <w:szCs w:val="32"/>
          <w:lang w:val="en-US" w:eastAsia="zh-CN"/>
        </w:rPr>
        <w:t>管理</w:t>
      </w:r>
    </w:p>
    <w:p>
      <w:pPr>
        <w:pStyle w:val="4"/>
        <w:keepNext w:val="0"/>
        <w:keepLines w:val="0"/>
        <w:pageBreakBefore w:val="0"/>
        <w:widowControl w:val="0"/>
        <w:kinsoku/>
        <w:wordWrap/>
        <w:overflowPunct/>
        <w:topLinePunct w:val="0"/>
        <w:autoSpaceDE w:val="0"/>
        <w:autoSpaceDN w:val="0"/>
        <w:bidi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lang w:val="en"/>
        </w:rPr>
        <w:t>。</w:t>
      </w:r>
    </w:p>
    <w:p>
      <w:pPr>
        <w:pStyle w:val="4"/>
        <w:keepNext w:val="0"/>
        <w:keepLines w:val="0"/>
        <w:pageBreakBefore w:val="0"/>
        <w:widowControl w:val="0"/>
        <w:kinsoku/>
        <w:wordWrap/>
        <w:overflowPunct/>
        <w:topLinePunct w:val="0"/>
        <w:autoSpaceDE w:val="0"/>
        <w:autoSpaceDN w:val="0"/>
        <w:bidi w:val="0"/>
        <w:adjustRightInd/>
        <w:snapToGrid/>
        <w:spacing w:before="8" w:line="360" w:lineRule="auto"/>
        <w:ind w:left="0" w:leftChars="0" w:right="108" w:firstLine="754" w:firstLineChars="200"/>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val="en" w:eastAsia="zh-CN" w:bidi="ar-SA"/>
        </w:rPr>
        <w:t>。</w:t>
      </w:r>
      <w:r>
        <w:rPr>
          <w:rFonts w:hint="eastAsia" w:ascii="仿宋_GB2312" w:hAnsi="仿宋_GB2312" w:eastAsia="仿宋_GB2312" w:cs="仿宋_GB2312"/>
          <w:spacing w:val="10"/>
          <w:sz w:val="32"/>
          <w:szCs w:val="32"/>
          <w:lang w:val="en-US" w:eastAsia="zh-CN"/>
        </w:rPr>
        <w:t>区级</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lang w:val="en"/>
        </w:rPr>
        <w:t>。</w:t>
      </w:r>
      <w:r>
        <w:rPr>
          <w:rFonts w:hint="eastAsia" w:ascii="仿宋_GB2312" w:hAnsi="仿宋_GB2312" w:eastAsia="仿宋_GB2312" w:cs="仿宋_GB2312"/>
          <w:spacing w:val="10"/>
          <w:sz w:val="32"/>
          <w:szCs w:val="32"/>
          <w:lang w:val="en-US" w:eastAsia="zh-CN"/>
        </w:rPr>
        <w:t>区</w:t>
      </w:r>
      <w:r>
        <w:rPr>
          <w:rFonts w:hint="eastAsia" w:ascii="仿宋_GB2312" w:hAnsi="仿宋_GB2312" w:eastAsia="仿宋_GB2312" w:cs="仿宋_GB2312"/>
          <w:spacing w:val="10"/>
          <w:sz w:val="32"/>
          <w:szCs w:val="32"/>
          <w:lang w:val="en" w:eastAsia="zh-CN"/>
        </w:rPr>
        <w:t>级</w:t>
      </w:r>
      <w:r>
        <w:rPr>
          <w:rFonts w:hint="eastAsia" w:ascii="仿宋_GB2312" w:hAnsi="仿宋_GB2312" w:eastAsia="仿宋_GB2312" w:cs="仿宋_GB2312"/>
          <w:spacing w:val="10"/>
          <w:sz w:val="32"/>
          <w:szCs w:val="32"/>
          <w:lang w:val="en-US" w:eastAsia="zh-CN"/>
        </w:rPr>
        <w:t>财政部门要会同农业农村（农机）部门</w:t>
      </w:r>
      <w:r>
        <w:rPr>
          <w:rFonts w:hint="eastAsia" w:ascii="仿宋_GB2312" w:hAnsi="仿宋_GB2312" w:eastAsia="仿宋_GB2312" w:cs="仿宋_GB2312"/>
          <w:spacing w:val="10"/>
          <w:sz w:val="32"/>
          <w:szCs w:val="32"/>
        </w:rPr>
        <w:t>加强资金使用情况监测</w:t>
      </w:r>
      <w:r>
        <w:rPr>
          <w:rFonts w:hint="default" w:ascii="仿宋_GB2312" w:hAnsi="仿宋_GB2312" w:eastAsia="仿宋_GB2312" w:cs="仿宋_GB2312"/>
          <w:spacing w:val="10"/>
          <w:sz w:val="32"/>
          <w:szCs w:val="32"/>
          <w:lang w:val="en"/>
        </w:rPr>
        <w:t>，</w:t>
      </w:r>
      <w:r>
        <w:rPr>
          <w:rFonts w:hint="eastAsia" w:ascii="仿宋_GB2312" w:hAnsi="仿宋_GB2312" w:eastAsia="仿宋_GB2312" w:cs="仿宋_GB2312"/>
          <w:spacing w:val="10"/>
          <w:sz w:val="32"/>
          <w:szCs w:val="32"/>
        </w:rPr>
        <w:t>定期通报资金使用进</w:t>
      </w:r>
      <w:r>
        <w:rPr>
          <w:rFonts w:hint="eastAsia" w:ascii="仿宋_GB2312" w:hAnsi="仿宋_GB2312" w:eastAsia="仿宋_GB2312" w:cs="仿宋_GB2312"/>
          <w:spacing w:val="8"/>
          <w:sz w:val="32"/>
          <w:szCs w:val="32"/>
        </w:rPr>
        <w:t>度</w:t>
      </w:r>
      <w:r>
        <w:rPr>
          <w:rFonts w:hint="default" w:ascii="仿宋_GB2312" w:hAnsi="仿宋_GB2312" w:eastAsia="仿宋_GB2312" w:cs="仿宋_GB2312"/>
          <w:spacing w:val="8"/>
          <w:sz w:val="32"/>
          <w:szCs w:val="32"/>
          <w:lang w:val="en"/>
        </w:rPr>
        <w:t>，</w:t>
      </w:r>
      <w:r>
        <w:rPr>
          <w:rFonts w:hint="eastAsia" w:ascii="仿宋_GB2312" w:hAnsi="仿宋_GB2312" w:eastAsia="仿宋_GB2312" w:cs="仿宋_GB2312"/>
          <w:spacing w:val="8"/>
          <w:sz w:val="32"/>
          <w:szCs w:val="32"/>
        </w:rPr>
        <w:t>优先使用结转资金</w:t>
      </w:r>
      <w:r>
        <w:rPr>
          <w:rFonts w:hint="eastAsia" w:ascii="仿宋_GB2312" w:hAnsi="仿宋_GB2312" w:eastAsia="仿宋_GB2312" w:cs="仿宋_GB2312"/>
          <w:spacing w:val="8"/>
          <w:sz w:val="32"/>
          <w:szCs w:val="32"/>
          <w:lang w:val="en" w:eastAsia="zh-CN"/>
        </w:rPr>
        <w:t>。</w:t>
      </w:r>
      <w:r>
        <w:rPr>
          <w:rFonts w:hint="eastAsia" w:ascii="仿宋_GB2312" w:hAnsi="仿宋_GB2312" w:eastAsia="仿宋_GB2312" w:cs="仿宋_GB2312"/>
          <w:spacing w:val="7"/>
          <w:sz w:val="32"/>
          <w:szCs w:val="32"/>
          <w:lang w:val="en-US" w:eastAsia="zh-CN"/>
        </w:rPr>
        <w:t>区</w:t>
      </w:r>
      <w:r>
        <w:rPr>
          <w:rFonts w:hint="eastAsia" w:ascii="仿宋_GB2312" w:hAnsi="仿宋_GB2312" w:eastAsia="仿宋_GB2312" w:cs="仿宋_GB2312"/>
          <w:spacing w:val="7"/>
          <w:sz w:val="32"/>
          <w:szCs w:val="32"/>
          <w:lang w:val="en" w:eastAsia="zh-CN"/>
        </w:rPr>
        <w:t>级财政部门要根据预算管理规定和用款需求，合理安排补贴资金支出进度。</w:t>
      </w:r>
      <w:r>
        <w:rPr>
          <w:rFonts w:hint="eastAsia" w:ascii="仿宋_GB2312" w:hAnsi="仿宋_GB2312" w:eastAsia="仿宋_GB2312" w:cs="仿宋_GB2312"/>
          <w:spacing w:val="-3"/>
          <w:sz w:val="32"/>
          <w:szCs w:val="32"/>
        </w:rPr>
        <w:t>要</w:t>
      </w:r>
      <w:r>
        <w:rPr>
          <w:rFonts w:hint="eastAsia" w:ascii="仿宋_GB2312" w:hAnsi="仿宋_GB2312" w:eastAsia="仿宋_GB2312" w:cs="仿宋_GB2312"/>
          <w:spacing w:val="-3"/>
          <w:sz w:val="32"/>
          <w:szCs w:val="32"/>
          <w:lang w:val="en-US" w:eastAsia="zh-CN"/>
        </w:rPr>
        <w:t>将</w:t>
      </w:r>
      <w:r>
        <w:rPr>
          <w:rFonts w:hint="eastAsia" w:ascii="仿宋_GB2312" w:hAnsi="仿宋_GB2312" w:eastAsia="仿宋_GB2312" w:cs="仿宋_GB2312"/>
          <w:spacing w:val="-3"/>
          <w:sz w:val="32"/>
          <w:szCs w:val="32"/>
        </w:rPr>
        <w:t>保障补贴工作实施必要的组织管理经费</w:t>
      </w:r>
      <w:r>
        <w:rPr>
          <w:rFonts w:hint="eastAsia" w:ascii="仿宋_GB2312" w:hAnsi="仿宋_GB2312" w:eastAsia="仿宋_GB2312" w:cs="仿宋_GB2312"/>
          <w:spacing w:val="-3"/>
          <w:sz w:val="32"/>
          <w:szCs w:val="32"/>
          <w:lang w:val="en-US" w:eastAsia="zh-CN"/>
        </w:rPr>
        <w:t>纳入预算</w:t>
      </w:r>
      <w:r>
        <w:rPr>
          <w:rFonts w:hint="default" w:ascii="仿宋_GB2312" w:hAnsi="仿宋_GB2312" w:eastAsia="仿宋_GB2312" w:cs="仿宋_GB2312"/>
          <w:spacing w:val="-3"/>
          <w:sz w:val="32"/>
          <w:szCs w:val="32"/>
          <w:lang w:val="en"/>
        </w:rPr>
        <w:t>，</w:t>
      </w:r>
      <w:r>
        <w:rPr>
          <w:rFonts w:hint="eastAsia" w:ascii="仿宋_GB2312" w:hAnsi="仿宋_GB2312" w:eastAsia="仿宋_GB2312" w:cs="仿宋_GB2312"/>
          <w:color w:val="auto"/>
          <w:spacing w:val="30"/>
          <w:sz w:val="32"/>
          <w:szCs w:val="32"/>
        </w:rPr>
        <w:t>包括政策实施</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绩效考核、机具核验、信息化建设、第三方抽查核验等工作经费</w:t>
      </w:r>
      <w:r>
        <w:rPr>
          <w:rFonts w:hint="eastAsia" w:ascii="仿宋_GB2312" w:hAnsi="仿宋_GB2312" w:eastAsia="仿宋_GB2312" w:cs="仿宋_GB2312"/>
          <w:color w:val="auto"/>
          <w:spacing w:val="3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754" w:firstLineChars="200"/>
        <w:jc w:val="both"/>
        <w:textAlignment w:val="auto"/>
        <w:rPr>
          <w:rFonts w:hint="default" w:ascii="楷体_GB2312" w:hAnsi="楷体_GB2312" w:eastAsia="楷体_GB2312" w:cs="楷体_GB2312"/>
          <w:b/>
          <w:bCs w:val="0"/>
          <w:color w:val="auto"/>
          <w:spacing w:val="28"/>
          <w:sz w:val="32"/>
          <w:szCs w:val="32"/>
          <w:u w:val="none"/>
          <w:lang w:val="en" w:eastAsia="zh-CN" w:bidi="ar-SA"/>
        </w:rPr>
      </w:pPr>
      <w:r>
        <w:rPr>
          <w:rFonts w:hint="eastAsia" w:ascii="楷体_GB2312" w:hAnsi="楷体_GB2312" w:eastAsia="楷体_GB2312" w:cs="楷体_GB2312"/>
          <w:b/>
          <w:bCs w:val="0"/>
          <w:color w:val="auto"/>
          <w:spacing w:val="28"/>
          <w:sz w:val="32"/>
          <w:szCs w:val="32"/>
          <w:u w:val="none"/>
          <w:lang w:val="en-US" w:eastAsia="zh-CN" w:bidi="ar-SA"/>
        </w:rPr>
        <w:t>(三)组织开展创新试点</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8" w:firstLineChars="200"/>
        <w:jc w:val="both"/>
        <w:textAlignment w:val="auto"/>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bCs/>
          <w:color w:val="auto"/>
          <w:spacing w:val="16"/>
          <w:w w:val="105"/>
          <w:sz w:val="32"/>
          <w:szCs w:val="32"/>
          <w:lang w:val="en-US" w:eastAsia="zh-CN"/>
        </w:rPr>
        <w:t>开展</w:t>
      </w:r>
      <w:r>
        <w:rPr>
          <w:rFonts w:hint="eastAsia" w:ascii="仿宋_GB2312" w:hAnsi="仿宋_GB2312" w:eastAsia="仿宋_GB2312" w:cs="仿宋_GB2312"/>
          <w:b/>
          <w:bCs/>
          <w:color w:val="auto"/>
          <w:spacing w:val="16"/>
          <w:w w:val="105"/>
          <w:sz w:val="32"/>
          <w:szCs w:val="32"/>
          <w:lang w:val="en" w:eastAsia="zh-CN"/>
        </w:rPr>
        <w:t>农机购置与应用补贴</w:t>
      </w:r>
      <w:r>
        <w:rPr>
          <w:rFonts w:hint="eastAsia" w:ascii="仿宋_GB2312" w:hAnsi="仿宋_GB2312" w:eastAsia="仿宋_GB2312" w:cs="仿宋_GB2312"/>
          <w:b/>
          <w:bCs/>
          <w:color w:val="auto"/>
          <w:spacing w:val="16"/>
          <w:w w:val="105"/>
          <w:sz w:val="32"/>
          <w:szCs w:val="32"/>
          <w:lang w:val="en-US" w:eastAsia="zh-CN"/>
        </w:rPr>
        <w:t>资金兑付方式试点</w:t>
      </w:r>
      <w:r>
        <w:rPr>
          <w:rFonts w:hint="eastAsia" w:ascii="仿宋_GB2312" w:hAnsi="仿宋_GB2312" w:eastAsia="仿宋_GB2312" w:cs="仿宋_GB2312"/>
          <w:b/>
          <w:bCs/>
          <w:color w:val="auto"/>
          <w:spacing w:val="16"/>
          <w:w w:val="105"/>
          <w:sz w:val="32"/>
          <w:szCs w:val="32"/>
          <w:lang w:val="en" w:eastAsia="zh-CN"/>
        </w:rPr>
        <w:t>。</w:t>
      </w:r>
      <w:r>
        <w:rPr>
          <w:rFonts w:hint="eastAsia" w:ascii="CESI仿宋-GB2312" w:hAnsi="CESI仿宋-GB2312" w:eastAsia="CESI仿宋-GB2312" w:cs="CESI仿宋-GB2312"/>
          <w:b w:val="0"/>
          <w:bCs w:val="0"/>
          <w:color w:val="auto"/>
          <w:spacing w:val="16"/>
          <w:w w:val="105"/>
          <w:sz w:val="32"/>
          <w:szCs w:val="32"/>
          <w:lang w:val="en" w:eastAsia="zh-CN"/>
        </w:rPr>
        <w:t>鼓励</w:t>
      </w:r>
      <w:r>
        <w:rPr>
          <w:rFonts w:hint="eastAsia" w:ascii="仿宋_GB2312" w:hAnsi="仿宋_GB2312" w:eastAsia="仿宋_GB2312" w:cs="仿宋_GB2312"/>
          <w:b w:val="0"/>
          <w:bCs w:val="0"/>
          <w:color w:val="auto"/>
          <w:sz w:val="32"/>
          <w:szCs w:val="32"/>
        </w:rPr>
        <w:t>对具备作业信息化监测条件的大型、智能、复式、高端、绿色农机以及重点推广的机具实施农机购置与应用补贴</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即：第1年在</w:t>
      </w:r>
      <w:r>
        <w:rPr>
          <w:rFonts w:hint="eastAsia" w:ascii="仿宋_GB2312" w:hAnsi="仿宋_GB2312" w:eastAsia="仿宋_GB2312" w:cs="仿宋_GB2312"/>
          <w:b w:val="0"/>
          <w:bCs w:val="0"/>
          <w:color w:val="auto"/>
          <w:sz w:val="32"/>
          <w:szCs w:val="32"/>
        </w:rPr>
        <w:t>购机核验合格后按程序兑付</w:t>
      </w:r>
      <w:r>
        <w:rPr>
          <w:rFonts w:hint="eastAsia" w:ascii="仿宋_GB2312" w:hAnsi="仿宋_GB2312" w:eastAsia="仿宋_GB2312" w:cs="仿宋_GB2312"/>
          <w:b w:val="0"/>
          <w:bCs w:val="0"/>
          <w:color w:val="auto"/>
          <w:sz w:val="32"/>
          <w:szCs w:val="32"/>
          <w:lang w:val="en-US" w:eastAsia="zh-CN"/>
        </w:rPr>
        <w:t>定额补贴资金的</w:t>
      </w:r>
      <w:r>
        <w:rPr>
          <w:rFonts w:hint="eastAsia" w:ascii="仿宋_GB2312" w:hAnsi="仿宋_GB2312" w:eastAsia="仿宋_GB2312" w:cs="仿宋_GB2312"/>
          <w:b w:val="0"/>
          <w:bCs w:val="0"/>
          <w:color w:val="auto"/>
          <w:sz w:val="32"/>
          <w:szCs w:val="32"/>
        </w:rPr>
        <w:t>70</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年在所购机具达到规定的年度作业量后</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再</w:t>
      </w:r>
      <w:r>
        <w:rPr>
          <w:rFonts w:hint="eastAsia" w:ascii="仿宋_GB2312" w:hAnsi="仿宋_GB2312" w:eastAsia="仿宋_GB2312" w:cs="仿宋_GB2312"/>
          <w:b w:val="0"/>
          <w:bCs w:val="0"/>
          <w:color w:val="auto"/>
          <w:sz w:val="32"/>
          <w:szCs w:val="32"/>
        </w:rPr>
        <w:t>兑付</w:t>
      </w:r>
      <w:r>
        <w:rPr>
          <w:rFonts w:hint="eastAsia" w:ascii="仿宋_GB2312" w:hAnsi="仿宋_GB2312" w:eastAsia="仿宋_GB2312" w:cs="仿宋_GB2312"/>
          <w:b w:val="0"/>
          <w:bCs w:val="0"/>
          <w:color w:val="auto"/>
          <w:sz w:val="32"/>
          <w:szCs w:val="32"/>
          <w:lang w:val="en-US" w:eastAsia="zh-CN"/>
        </w:rPr>
        <w:t>定额补贴资金的30%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在</w:t>
      </w:r>
      <w:r>
        <w:rPr>
          <w:rFonts w:hint="eastAsia" w:ascii="仿宋_GB2312" w:hAnsi="仿宋_GB2312" w:eastAsia="仿宋_GB2312" w:cs="仿宋_GB2312"/>
          <w:b w:val="0"/>
          <w:bCs w:val="0"/>
          <w:color w:val="auto"/>
          <w:sz w:val="32"/>
          <w:szCs w:val="32"/>
        </w:rPr>
        <w:t>完成</w:t>
      </w:r>
      <w:r>
        <w:rPr>
          <w:rFonts w:hint="eastAsia" w:ascii="仿宋_GB2312" w:hAnsi="仿宋_GB2312" w:eastAsia="仿宋_GB2312" w:cs="仿宋_GB2312"/>
          <w:b w:val="0"/>
          <w:bCs w:val="0"/>
          <w:color w:val="auto"/>
          <w:sz w:val="32"/>
          <w:szCs w:val="32"/>
          <w:lang w:val="en-US" w:eastAsia="zh-CN"/>
        </w:rPr>
        <w:t>规定的</w:t>
      </w:r>
      <w:r>
        <w:rPr>
          <w:rFonts w:hint="eastAsia" w:ascii="仿宋_GB2312" w:hAnsi="仿宋_GB2312" w:eastAsia="仿宋_GB2312" w:cs="仿宋_GB2312"/>
          <w:b w:val="0"/>
          <w:bCs w:val="0"/>
          <w:color w:val="auto"/>
          <w:sz w:val="32"/>
          <w:szCs w:val="32"/>
        </w:rPr>
        <w:t>年度作业量</w:t>
      </w:r>
      <w:r>
        <w:rPr>
          <w:rFonts w:hint="eastAsia" w:ascii="仿宋_GB2312" w:hAnsi="仿宋_GB2312" w:eastAsia="仿宋_GB2312" w:cs="仿宋_GB2312"/>
          <w:b w:val="0"/>
          <w:bCs w:val="0"/>
          <w:color w:val="auto"/>
          <w:sz w:val="32"/>
          <w:szCs w:val="32"/>
          <w:lang w:val="en-US" w:eastAsia="zh-CN"/>
        </w:rPr>
        <w:t>后</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奖励</w:t>
      </w:r>
      <w:r>
        <w:rPr>
          <w:rFonts w:hint="eastAsia" w:ascii="仿宋_GB2312" w:hAnsi="仿宋_GB2312" w:eastAsia="仿宋_GB2312" w:cs="仿宋_GB2312"/>
          <w:b w:val="0"/>
          <w:bCs w:val="0"/>
          <w:color w:val="auto"/>
          <w:sz w:val="32"/>
          <w:szCs w:val="32"/>
        </w:rPr>
        <w:t>定额补贴资金</w:t>
      </w:r>
      <w:r>
        <w:rPr>
          <w:rFonts w:hint="eastAsia" w:ascii="仿宋_GB2312" w:hAnsi="仿宋_GB2312" w:eastAsia="仿宋_GB2312" w:cs="仿宋_GB2312"/>
          <w:b w:val="0"/>
          <w:bCs w:val="0"/>
          <w:color w:val="auto"/>
          <w:sz w:val="32"/>
          <w:szCs w:val="32"/>
          <w:lang w:val="en-US" w:eastAsia="zh-CN"/>
        </w:rPr>
        <w:t>的10%；</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4年在完成规定的年度作业量后</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再奖励定额补贴资金的10%。依据实际情况确定补贴范围</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制定实施方案并报市级农业农村（农机）、财政部门备案后实施。</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62" w:firstLineChars="200"/>
        <w:jc w:val="both"/>
        <w:textAlignment w:val="auto"/>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bCs/>
          <w:color w:val="auto"/>
          <w:spacing w:val="30"/>
          <w:sz w:val="32"/>
          <w:szCs w:val="32"/>
          <w:highlight w:val="none"/>
          <w:lang w:val="en-US" w:eastAsia="zh-CN"/>
        </w:rPr>
        <w:t>鼓励</w:t>
      </w:r>
      <w:r>
        <w:rPr>
          <w:rFonts w:hint="eastAsia" w:ascii="仿宋_GB2312" w:hAnsi="仿宋_GB2312" w:eastAsia="仿宋_GB2312" w:cs="仿宋_GB2312"/>
          <w:b/>
          <w:bCs/>
          <w:color w:val="auto"/>
          <w:spacing w:val="30"/>
          <w:sz w:val="32"/>
          <w:szCs w:val="32"/>
        </w:rPr>
        <w:t>组织开展农机研发制造推广应用一体化试点。</w:t>
      </w:r>
      <w:r>
        <w:rPr>
          <w:rFonts w:hint="eastAsia" w:ascii="仿宋_GB2312" w:hAnsi="仿宋_GB2312" w:eastAsia="仿宋_GB2312" w:cs="仿宋_GB2312"/>
          <w:b w:val="0"/>
          <w:bCs w:val="0"/>
          <w:color w:val="auto"/>
          <w:sz w:val="32"/>
          <w:szCs w:val="32"/>
          <w:lang w:val="en-US" w:eastAsia="zh-CN"/>
        </w:rPr>
        <w:t>按照生产急需、前沿引领、自主安全、集中突破的要求，梳理研发制造、熟化定型、推广应用优势资源，形成农机短板目录，排出优先序，编制项目化方案，动员和遴选企业及科研力量开展农机研发制造推广应用一体化试点。试点县(市、区)农业农村（农机）、财政部门要研究制定实施方案</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报市级农业农村（农机）、财政部门备案后组织实施。</w:t>
      </w:r>
    </w:p>
    <w:p>
      <w:pPr>
        <w:pStyle w:val="4"/>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08" w:firstLineChars="200"/>
        <w:jc w:val="both"/>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w w:val="95"/>
          <w:sz w:val="32"/>
          <w:szCs w:val="32"/>
        </w:rPr>
        <w:t>农机购置与应用补贴政策实行</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自主购机</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定额补贴</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先购后</w:t>
      </w:r>
      <w:r>
        <w:rPr>
          <w:rFonts w:hint="eastAsia" w:ascii="仿宋_GB2312" w:hAnsi="仿宋_GB2312" w:eastAsia="仿宋_GB2312" w:cs="仿宋_GB2312"/>
          <w:sz w:val="32"/>
          <w:szCs w:val="32"/>
        </w:rPr>
        <w:t>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级结算</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直补到卡( 户)</w:t>
      </w:r>
      <w:r>
        <w:rPr>
          <w:rFonts w:hint="eastAsia" w:ascii="仿宋_GB2312" w:hAnsi="仿宋_GB2312" w:eastAsia="仿宋_GB2312" w:cs="仿宋_GB2312"/>
          <w:w w:val="80"/>
          <w:sz w:val="32"/>
          <w:szCs w:val="32"/>
        </w:rPr>
        <w:t>”</w:t>
      </w:r>
      <w:r>
        <w:rPr>
          <w:rFonts w:hint="default" w:ascii="仿宋_GB2312" w:hAnsi="仿宋_GB2312" w:eastAsia="仿宋_GB2312" w:cs="仿宋_GB2312"/>
          <w:w w:val="80"/>
          <w:sz w:val="32"/>
          <w:szCs w:val="32"/>
          <w:lang w:val="en" w:eastAsia="zh-CN"/>
        </w:rPr>
        <w:t>。</w:t>
      </w:r>
      <w:r>
        <w:rPr>
          <w:rFonts w:hint="eastAsia" w:ascii="仿宋_GB2312" w:hAnsi="仿宋_GB2312" w:eastAsia="仿宋_GB2312" w:cs="仿宋_GB2312"/>
          <w:w w:val="95"/>
          <w:sz w:val="32"/>
          <w:szCs w:val="32"/>
          <w:lang w:val="en-US" w:eastAsia="zh-CN"/>
        </w:rPr>
        <w:t>购机者完成购机后，可以向所在乡镇农业主管部门登记购机信息，也可以通过农机购置补贴APP客户端直接申请，区</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lang w:val="en-US" w:eastAsia="zh-CN"/>
        </w:rPr>
        <w:t>按照报名顺序通知购机者办理</w:t>
      </w:r>
      <w:r>
        <w:rPr>
          <w:rFonts w:hint="eastAsia" w:ascii="仿宋_GB2312" w:hAnsi="仿宋_GB2312" w:eastAsia="仿宋_GB2312" w:cs="仿宋_GB2312"/>
          <w:sz w:val="32"/>
          <w:szCs w:val="32"/>
        </w:rPr>
        <w:t>补贴资金申领事项</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签署告知承诺书</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承诺购买行为</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发票购机价格等信息真实有效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按相关规定申办补贴</w:t>
      </w:r>
      <w:r>
        <w:rPr>
          <w:rFonts w:hint="default" w:ascii="仿宋_GB2312" w:hAnsi="仿宋_GB2312" w:eastAsia="仿宋_GB2312" w:cs="仿宋_GB2312"/>
          <w:w w:val="80"/>
          <w:sz w:val="32"/>
          <w:szCs w:val="32"/>
          <w:lang w:val="en"/>
        </w:rPr>
        <w:t>。</w:t>
      </w:r>
      <w:r>
        <w:rPr>
          <w:rFonts w:hint="eastAsia" w:ascii="仿宋" w:hAnsi="仿宋" w:eastAsia="仿宋" w:cs="仿宋"/>
          <w:color w:val="auto"/>
          <w:spacing w:val="0"/>
          <w:w w:val="100"/>
          <w:kern w:val="2"/>
          <w:position w:val="0"/>
          <w:sz w:val="32"/>
          <w:szCs w:val="32"/>
          <w:u w:val="none"/>
          <w:shd w:val="clear" w:color="auto" w:fill="auto"/>
          <w:lang w:val="en-US" w:eastAsia="zh-CN" w:bidi="zh-TW"/>
        </w:rPr>
        <w:t>我区农业机械补贴资金使用遵循以下原则：</w:t>
      </w:r>
      <w:r>
        <w:rPr>
          <w:rFonts w:hint="eastAsia" w:ascii="仿宋" w:hAnsi="仿宋" w:eastAsia="仿宋" w:cs="仿宋"/>
          <w:color w:val="auto"/>
          <w:spacing w:val="0"/>
          <w:w w:val="100"/>
          <w:kern w:val="2"/>
          <w:position w:val="0"/>
          <w:sz w:val="32"/>
          <w:szCs w:val="32"/>
          <w:u w:val="none"/>
          <w:shd w:val="clear" w:color="auto" w:fill="auto"/>
          <w:lang w:val="zh-TW" w:eastAsia="zh-TW" w:bidi="zh-TW"/>
        </w:rPr>
        <w:t>在申请补贴对象较多而补贴资金不足时，按照公平公正公开的原则确定，采取报名顺序的方式</w:t>
      </w:r>
      <w:r>
        <w:rPr>
          <w:rFonts w:hint="eastAsia" w:ascii="仿宋" w:hAnsi="仿宋" w:eastAsia="仿宋" w:cs="仿宋"/>
          <w:color w:val="auto"/>
          <w:spacing w:val="0"/>
          <w:w w:val="100"/>
          <w:kern w:val="2"/>
          <w:position w:val="0"/>
          <w:sz w:val="32"/>
          <w:szCs w:val="32"/>
          <w:u w:val="none"/>
          <w:shd w:val="clear" w:color="auto" w:fill="auto"/>
          <w:lang w:val="en-US" w:eastAsia="zh-CN" w:bidi="zh-TW"/>
        </w:rPr>
        <w:t>支付</w:t>
      </w:r>
      <w:r>
        <w:rPr>
          <w:rFonts w:hint="eastAsia" w:ascii="仿宋" w:hAnsi="仿宋" w:eastAsia="仿宋" w:cs="仿宋"/>
          <w:color w:val="auto"/>
          <w:spacing w:val="0"/>
          <w:w w:val="100"/>
          <w:kern w:val="2"/>
          <w:position w:val="0"/>
          <w:sz w:val="32"/>
          <w:szCs w:val="32"/>
          <w:u w:val="none"/>
          <w:shd w:val="clear" w:color="auto" w:fill="auto"/>
          <w:lang w:val="zh-TW" w:eastAsia="zh-TW" w:bidi="zh-TW"/>
        </w:rPr>
        <w:t>补贴</w:t>
      </w:r>
      <w:r>
        <w:rPr>
          <w:rFonts w:hint="eastAsia" w:ascii="仿宋" w:hAnsi="仿宋" w:eastAsia="仿宋" w:cs="仿宋"/>
          <w:color w:val="auto"/>
          <w:spacing w:val="0"/>
          <w:w w:val="100"/>
          <w:kern w:val="2"/>
          <w:position w:val="0"/>
          <w:sz w:val="32"/>
          <w:szCs w:val="32"/>
          <w:u w:val="none"/>
          <w:shd w:val="clear" w:color="auto" w:fill="auto"/>
          <w:lang w:val="en-US" w:eastAsia="zh-CN" w:bidi="zh-TW"/>
        </w:rPr>
        <w:t>资金</w:t>
      </w:r>
      <w:r>
        <w:rPr>
          <w:rFonts w:hint="eastAsia" w:ascii="仿宋" w:hAnsi="仿宋" w:eastAsia="仿宋" w:cs="仿宋"/>
          <w:color w:val="auto"/>
          <w:spacing w:val="0"/>
          <w:w w:val="100"/>
          <w:kern w:val="2"/>
          <w:position w:val="0"/>
          <w:sz w:val="32"/>
          <w:szCs w:val="32"/>
          <w:u w:val="none"/>
          <w:shd w:val="clear" w:color="auto" w:fill="auto"/>
          <w:lang w:val="zh-TW" w:eastAsia="zh-CN" w:bidi="zh-TW"/>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0" w:firstLineChars="200"/>
        <w:jc w:val="both"/>
        <w:textAlignment w:val="auto"/>
        <w:rPr>
          <w:rFonts w:hint="default" w:ascii="仿宋_GB2312" w:hAnsi="仿宋_GB2312" w:eastAsia="仿宋_GB2312" w:cs="仿宋_GB2312"/>
          <w:w w:val="80"/>
          <w:sz w:val="32"/>
          <w:szCs w:val="32"/>
          <w:lang w:val="en"/>
        </w:rPr>
      </w:pPr>
      <w:r>
        <w:rPr>
          <w:rFonts w:hint="eastAsia" w:ascii="CESI楷体-GB2312" w:hAnsi="CESI楷体-GB2312" w:eastAsia="CESI楷体-GB2312" w:cs="CESI楷体-GB2312"/>
          <w:b/>
          <w:bCs/>
          <w:sz w:val="32"/>
          <w:szCs w:val="32"/>
          <w:lang w:val="en" w:eastAsia="zh-CN"/>
        </w:rPr>
        <w:t>(一)发布实施规定</w:t>
      </w:r>
      <w:r>
        <w:rPr>
          <w:rFonts w:hint="default" w:ascii="CESI楷体-GB2312" w:hAnsi="CESI楷体-GB2312" w:eastAsia="CESI楷体-GB2312" w:cs="CESI楷体-GB2312"/>
          <w:b/>
          <w:bCs/>
          <w:sz w:val="32"/>
          <w:szCs w:val="32"/>
          <w:lang w:val="en" w:eastAsia="zh-CN"/>
        </w:rPr>
        <w:t>。</w:t>
      </w:r>
      <w:r>
        <w:rPr>
          <w:rFonts w:hint="eastAsia" w:ascii="仿宋_GB2312" w:hAnsi="仿宋_GB2312" w:eastAsia="仿宋_GB2312" w:cs="仿宋_GB2312"/>
          <w:spacing w:val="7"/>
          <w:sz w:val="32"/>
          <w:szCs w:val="32"/>
          <w:lang w:val="en-US" w:eastAsia="zh-CN"/>
        </w:rPr>
        <w:t>区级</w:t>
      </w:r>
      <w:r>
        <w:rPr>
          <w:rFonts w:hint="eastAsia" w:ascii="CESI仿宋-GB2312" w:hAnsi="CESI仿宋-GB2312" w:eastAsia="CESI仿宋-GB2312" w:cs="CESI仿宋-GB2312"/>
          <w:b w:val="0"/>
          <w:bCs/>
          <w:spacing w:val="26"/>
          <w:sz w:val="32"/>
          <w:szCs w:val="32"/>
        </w:rPr>
        <w:t>农业农村</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咨询投诉举报电话等信息</w:t>
      </w:r>
      <w:r>
        <w:rPr>
          <w:rFonts w:hint="default" w:ascii="仿宋_GB2312" w:hAnsi="仿宋_GB2312" w:eastAsia="仿宋_GB2312" w:cs="仿宋_GB2312"/>
          <w:w w:val="8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56" w:firstLineChars="200"/>
        <w:jc w:val="both"/>
        <w:textAlignment w:val="auto"/>
        <w:rPr>
          <w:rFonts w:hint="default" w:ascii="仿宋_GB2312" w:hAnsi="仿宋_GB2312" w:eastAsia="仿宋_GB2312" w:cs="仿宋_GB2312"/>
          <w:spacing w:val="30"/>
          <w:sz w:val="32"/>
          <w:szCs w:val="32"/>
          <w:lang w:val="en"/>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lang w:val="en"/>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原则上购机价格在5000元以上的鼓励非现金方式支付购机款</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并对交易行为真实性</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有效性和可能发生的纠纷承担法律责任</w:t>
      </w:r>
      <w:r>
        <w:rPr>
          <w:rFonts w:hint="default" w:ascii="仿宋_GB2312" w:hAnsi="仿宋_GB2312" w:eastAsia="仿宋_GB2312" w:cs="仿宋_GB2312"/>
          <w:spacing w:val="3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4" w:firstLineChars="200"/>
        <w:jc w:val="both"/>
        <w:textAlignment w:val="auto"/>
        <w:rPr>
          <w:rFonts w:hint="default" w:ascii="仿宋_GB2312" w:hAnsi="仿宋_GB2312" w:eastAsia="仿宋_GB2312" w:cs="仿宋_GB2312"/>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lang w:val="en"/>
        </w:rPr>
        <w:t>。</w:t>
      </w:r>
      <w:r>
        <w:rPr>
          <w:rFonts w:hint="eastAsia" w:ascii="仿宋_GB2312" w:hAnsi="仿宋_GB2312" w:eastAsia="仿宋_GB2312" w:cs="仿宋_GB2312"/>
          <w:spacing w:val="30"/>
          <w:sz w:val="32"/>
          <w:szCs w:val="32"/>
          <w:lang w:val="en-US" w:eastAsia="zh-CN"/>
        </w:rPr>
        <w:t>区级</w:t>
      </w:r>
      <w:r>
        <w:rPr>
          <w:rFonts w:hint="eastAsia" w:ascii="仿宋_GB2312" w:hAnsi="仿宋_GB2312" w:eastAsia="仿宋_GB2312" w:cs="仿宋_GB2312"/>
          <w:spacing w:val="30"/>
          <w:sz w:val="32"/>
          <w:szCs w:val="32"/>
        </w:rPr>
        <w:t>农业农村部门在收到购机者完成签字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lang w:val="en"/>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可结合实际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根据农机购置与应用补贴资金申请数量设置购机者年度内享受补贴资金总额的上限及其申请条件等</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8"/>
          <w:sz w:val="32"/>
          <w:szCs w:val="32"/>
          <w:lang w:val="en-US" w:eastAsia="zh-CN"/>
        </w:rPr>
        <w:t>区</w:t>
      </w:r>
      <w:r>
        <w:rPr>
          <w:rFonts w:hint="eastAsia" w:ascii="仿宋_GB2312" w:hAnsi="仿宋_GB2312" w:eastAsia="仿宋_GB2312" w:cs="仿宋_GB2312"/>
          <w:spacing w:val="18"/>
          <w:sz w:val="32"/>
          <w:szCs w:val="32"/>
        </w:rPr>
        <w:t>级农业农村部门全面实行办理服务系统常</w:t>
      </w:r>
      <w:r>
        <w:rPr>
          <w:rFonts w:hint="eastAsia" w:ascii="仿宋_GB2312" w:hAnsi="仿宋_GB2312" w:eastAsia="仿宋_GB2312" w:cs="仿宋_GB2312"/>
          <w:sz w:val="32"/>
          <w:szCs w:val="32"/>
        </w:rPr>
        <w:t>年连续开放</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推广使用信息化技术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方便购机者随时在线录入补贴申请信息</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引导购机者在录入信息后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及时向农业农村部门提交补贴申请资料</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36" w:firstLineChars="200"/>
        <w:jc w:val="both"/>
        <w:textAlignment w:val="auto"/>
        <w:rPr>
          <w:rFonts w:hint="eastAsia" w:ascii="仿宋_GB2312" w:hAnsi="仿宋_GB2312" w:eastAsia="仿宋_GB2312" w:cs="仿宋_GB2312"/>
          <w:color w:val="C00000"/>
          <w:sz w:val="32"/>
          <w:szCs w:val="32"/>
          <w:u w:val="single"/>
          <w:lang w:val="en" w:eastAsia="zh-CN"/>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20"/>
          <w:sz w:val="32"/>
          <w:szCs w:val="32"/>
        </w:rPr>
        <w:t>鼓励基层农业农村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对高风险机具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应逐台核验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对安装类</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设施类或安全风险较高类补贴机具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以及当地初次出现的高补贴额机具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在安装完成且生产应用一段时间后进行现场核验和补贴兑付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对其他机具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各地可结合实际</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确定抽查核验比例</w:t>
      </w:r>
      <w:r>
        <w:rPr>
          <w:rFonts w:hint="default" w:ascii="仿宋_GB2312" w:hAnsi="仿宋_GB2312" w:eastAsia="仿宋_GB2312" w:cs="仿宋_GB2312"/>
          <w:w w:val="8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16" w:firstLineChars="200"/>
        <w:jc w:val="both"/>
        <w:textAlignment w:val="auto"/>
        <w:rPr>
          <w:rFonts w:hint="default" w:ascii="仿宋_GB2312" w:hAnsi="仿宋_GB2312" w:eastAsia="仿宋_GB2312" w:cs="仿宋_GB2312"/>
          <w:color w:val="C00000"/>
          <w:spacing w:val="20"/>
          <w:sz w:val="32"/>
          <w:szCs w:val="32"/>
          <w:lang w:val="en"/>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lang w:val="en"/>
        </w:rPr>
        <w:t>。</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级农业农村部门按照《农机购置补贴机具核验工作要点(试行) 》 等要求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农业农村部门对符合条件可以受理的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16" w:firstLineChars="200"/>
        <w:jc w:val="both"/>
        <w:textAlignment w:val="auto"/>
        <w:rPr>
          <w:rFonts w:hint="eastAsia" w:ascii="仿宋_GB2312" w:hAnsi="仿宋_GB2312" w:eastAsia="仿宋_GB2312" w:cs="仿宋_GB2312"/>
          <w:color w:val="auto"/>
          <w:spacing w:val="25"/>
          <w:sz w:val="32"/>
          <w:szCs w:val="32"/>
          <w:lang w:val="en" w:eastAsia="zh-CN"/>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lang w:val="en"/>
        </w:rPr>
        <w:t>。</w:t>
      </w:r>
      <w:r>
        <w:rPr>
          <w:rFonts w:hint="eastAsia" w:ascii="仿宋_GB2312" w:hAnsi="仿宋_GB2312" w:eastAsia="仿宋_GB2312" w:cs="仿宋_GB2312"/>
          <w:spacing w:val="20"/>
          <w:sz w:val="32"/>
          <w:szCs w:val="32"/>
          <w:lang w:val="en" w:eastAsia="zh-CN"/>
        </w:rPr>
        <w:t>农机购置补贴资金</w:t>
      </w:r>
      <w:r>
        <w:rPr>
          <w:rFonts w:hint="eastAsia" w:ascii="仿宋_GB2312" w:hAnsi="仿宋_GB2312" w:eastAsia="仿宋_GB2312" w:cs="仿宋_GB2312"/>
          <w:spacing w:val="20"/>
          <w:sz w:val="32"/>
          <w:szCs w:val="32"/>
          <w:lang w:val="en"/>
        </w:rPr>
        <w:t>按规定</w:t>
      </w:r>
      <w:r>
        <w:rPr>
          <w:rFonts w:hint="eastAsia" w:ascii="仿宋_GB2312" w:hAnsi="仿宋_GB2312" w:eastAsia="仿宋_GB2312" w:cs="仿宋_GB2312"/>
          <w:spacing w:val="20"/>
          <w:sz w:val="32"/>
          <w:szCs w:val="32"/>
          <w:lang w:val="en" w:eastAsia="zh-CN"/>
        </w:rPr>
        <w:t>全部纳入“一卡通”系统集中发放；其中</w:t>
      </w:r>
      <w:r>
        <w:rPr>
          <w:rFonts w:hint="eastAsia" w:ascii="仿宋_GB2312" w:hAnsi="仿宋_GB2312" w:eastAsia="仿宋_GB2312" w:cs="仿宋_GB2312"/>
          <w:spacing w:val="20"/>
          <w:sz w:val="32"/>
          <w:szCs w:val="32"/>
          <w:lang w:val="en"/>
        </w:rPr>
        <w:t>发放给个人、家庭的补贴资金纳入“一卡通”系统发放，发放给农业生产经营组织</w:t>
      </w:r>
      <w:r>
        <w:rPr>
          <w:rFonts w:hint="eastAsia" w:ascii="仿宋_GB2312" w:hAnsi="仿宋_GB2312" w:eastAsia="仿宋_GB2312" w:cs="仿宋_GB2312"/>
          <w:spacing w:val="20"/>
          <w:sz w:val="32"/>
          <w:szCs w:val="32"/>
          <w:lang w:val="en" w:eastAsia="zh-CN"/>
        </w:rPr>
        <w:t>的补贴资金</w:t>
      </w:r>
      <w:r>
        <w:rPr>
          <w:rFonts w:hint="eastAsia" w:ascii="仿宋_GB2312" w:hAnsi="仿宋_GB2312" w:eastAsia="仿宋_GB2312" w:cs="仿宋_GB2312"/>
          <w:spacing w:val="20"/>
          <w:sz w:val="32"/>
          <w:szCs w:val="32"/>
          <w:lang w:val="en"/>
        </w:rPr>
        <w:t>按规定通过</w:t>
      </w:r>
      <w:r>
        <w:rPr>
          <w:rFonts w:hint="eastAsia" w:ascii="仿宋_GB2312" w:hAnsi="仿宋_GB2312" w:eastAsia="仿宋_GB2312" w:cs="仿宋_GB2312"/>
          <w:spacing w:val="20"/>
          <w:sz w:val="32"/>
          <w:szCs w:val="32"/>
          <w:lang w:val="en" w:eastAsia="zh-CN"/>
        </w:rPr>
        <w:t>国库集中支付方式向符合要求的购机者兑付</w:t>
      </w:r>
      <w:r>
        <w:rPr>
          <w:rFonts w:hint="eastAsia"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级农业农村部门在公示完成后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向</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级财政部门提交资金兑付申请与有关材料</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US" w:eastAsia="zh-CN"/>
        </w:rPr>
        <w:t>区</w:t>
      </w:r>
      <w:r>
        <w:rPr>
          <w:rFonts w:hint="eastAsia" w:ascii="仿宋_GB2312" w:hAnsi="仿宋_GB2312" w:eastAsia="仿宋_GB2312" w:cs="仿宋_GB2312"/>
          <w:spacing w:val="20"/>
          <w:sz w:val="32"/>
          <w:szCs w:val="32"/>
        </w:rPr>
        <w:t>级财政部门于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农业农村部门会同财政部门</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val="en" w:eastAsia="zh-CN"/>
        </w:rPr>
        <w:t>。</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4" w:firstLineChars="200"/>
        <w:jc w:val="both"/>
        <w:textAlignment w:val="auto"/>
        <w:rPr>
          <w:rFonts w:hint="default" w:ascii="仿宋_GB2312" w:hAnsi="仿宋_GB2312" w:eastAsia="仿宋_GB2312" w:cs="仿宋_GB2312"/>
          <w:spacing w:val="20"/>
          <w:sz w:val="32"/>
          <w:szCs w:val="32"/>
          <w:lang w:val="en"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七）</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7"/>
          <w:sz w:val="32"/>
          <w:szCs w:val="32"/>
          <w:lang w:val="en-US" w:eastAsia="zh-CN"/>
        </w:rPr>
        <w:t>区级</w:t>
      </w:r>
      <w:r>
        <w:rPr>
          <w:rFonts w:hint="eastAsia" w:ascii="仿宋_GB2312" w:hAnsi="仿宋_GB2312" w:eastAsia="仿宋_GB2312" w:cs="仿宋_GB2312"/>
          <w:spacing w:val="20"/>
          <w:sz w:val="32"/>
          <w:szCs w:val="32"/>
          <w:lang w:val="en" w:eastAsia="zh-CN" w:bidi="ar-SA"/>
        </w:rPr>
        <w:t>农业农村部门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val="en" w:eastAsia="zh-CN" w:bidi="ar-SA"/>
        </w:rPr>
        <w:t>委托符合条件的第三方</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或由专业农机人员和基层工作人员</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加强对高风险机具和成套设施装备等的抽查</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对发现的问题线索进行评估</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涉嫌违规的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应及时组织调查并按规定处理</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涉嫌犯罪的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要向司法机关移交严处</w:t>
      </w:r>
      <w:r>
        <w:rPr>
          <w:rFonts w:hint="default" w:ascii="仿宋_GB2312" w:hAnsi="仿宋_GB2312" w:eastAsia="仿宋_GB2312" w:cs="仿宋_GB2312"/>
          <w:spacing w:val="20"/>
          <w:sz w:val="32"/>
          <w:szCs w:val="32"/>
          <w:lang w:val="en" w:eastAsia="zh-CN" w:bidi="ar-SA"/>
        </w:rPr>
        <w:t>。</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jc w:val="both"/>
        <w:textAlignment w:val="auto"/>
        <w:rPr>
          <w:rFonts w:hint="default" w:ascii="仿宋_GB2312" w:hAnsi="仿宋_GB2312" w:eastAsia="仿宋_GB2312" w:cs="仿宋_GB2312"/>
          <w:sz w:val="32"/>
          <w:szCs w:val="32"/>
          <w:lang w:val="en"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可依法</w:t>
      </w:r>
      <w:r>
        <w:rPr>
          <w:rFonts w:hint="eastAsia" w:ascii="仿宋_GB2312" w:hAnsi="仿宋_GB2312" w:eastAsia="仿宋_GB2312" w:cs="仿宋_GB2312"/>
          <w:sz w:val="32"/>
          <w:szCs w:val="32"/>
          <w:lang w:val="en-US" w:eastAsia="zh-CN"/>
        </w:rPr>
        <w:t>自行</w:t>
      </w:r>
      <w:r>
        <w:rPr>
          <w:rFonts w:hint="eastAsia" w:ascii="仿宋_GB2312" w:hAnsi="仿宋_GB2312" w:eastAsia="仿宋_GB2312" w:cs="仿宋_GB2312"/>
          <w:sz w:val="32"/>
          <w:szCs w:val="32"/>
          <w:lang w:val="en-US" w:eastAsia="en-US"/>
        </w:rPr>
        <w:t>处置</w:t>
      </w:r>
      <w:r>
        <w:rPr>
          <w:rFonts w:hint="default" w:ascii="仿宋_GB2312" w:hAnsi="仿宋_GB2312" w:eastAsia="仿宋_GB2312" w:cs="仿宋_GB2312"/>
          <w:sz w:val="32"/>
          <w:szCs w:val="32"/>
          <w:lang w:val="en" w:eastAsia="en-US"/>
        </w:rPr>
        <w:t>。</w:t>
      </w:r>
    </w:p>
    <w:p>
      <w:pPr>
        <w:pStyle w:val="4"/>
        <w:keepNext w:val="0"/>
        <w:keepLines w:val="0"/>
        <w:pageBreakBefore w:val="0"/>
        <w:widowControl w:val="0"/>
        <w:kinsoku/>
        <w:wordWrap/>
        <w:overflowPunct/>
        <w:topLinePunct w:val="0"/>
        <w:autoSpaceDE w:val="0"/>
        <w:autoSpaceDN w:val="0"/>
        <w:bidi w:val="0"/>
        <w:adjustRightInd/>
        <w:snapToGrid/>
        <w:spacing w:before="21"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530" w:firstLineChars="200"/>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5"/>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5"/>
          <w:sz w:val="32"/>
          <w:szCs w:val="32"/>
        </w:rPr>
        <w:t>加强领导</w:t>
      </w:r>
      <w:r>
        <w:rPr>
          <w:rFonts w:hint="eastAsia" w:ascii="楷体_GB2312" w:hAnsi="楷体_GB2312" w:eastAsia="楷体_GB2312" w:cs="楷体_GB2312"/>
          <w:b/>
          <w:spacing w:val="27"/>
          <w:w w:val="105"/>
          <w:sz w:val="32"/>
          <w:szCs w:val="32"/>
          <w:lang w:eastAsia="zh-CN"/>
        </w:rPr>
        <w:t>，</w:t>
      </w:r>
      <w:r>
        <w:rPr>
          <w:rFonts w:hint="eastAsia" w:ascii="楷体_GB2312" w:hAnsi="楷体_GB2312" w:eastAsia="楷体_GB2312" w:cs="楷体_GB2312"/>
          <w:b/>
          <w:spacing w:val="29"/>
          <w:w w:val="105"/>
          <w:sz w:val="32"/>
          <w:szCs w:val="32"/>
        </w:rPr>
        <w:t>明确分工</w:t>
      </w:r>
      <w:r>
        <w:rPr>
          <w:rFonts w:hint="eastAsia" w:ascii="楷体_GB2312" w:hAnsi="楷体_GB2312" w:eastAsia="楷体_GB2312" w:cs="楷体_GB2312"/>
          <w:b/>
          <w:bCs/>
          <w:sz w:val="32"/>
          <w:szCs w:val="32"/>
          <w:lang w:val="en"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农业农村、财政部门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深入落实</w:t>
      </w:r>
      <w:r>
        <w:rPr>
          <w:rFonts w:hint="eastAsia" w:ascii="仿宋_GB2312" w:hAnsi="仿宋_GB2312" w:eastAsia="仿宋_GB2312" w:cs="仿宋_GB2312"/>
          <w:spacing w:val="7"/>
          <w:sz w:val="32"/>
          <w:szCs w:val="32"/>
          <w:lang w:val="en-US" w:eastAsia="zh-CN"/>
        </w:rPr>
        <w:t>区</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572"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5"/>
          <w:sz w:val="32"/>
          <w:szCs w:val="32"/>
        </w:rPr>
        <w:t>优化服务</w:t>
      </w:r>
      <w:r>
        <w:rPr>
          <w:rFonts w:hint="eastAsia" w:ascii="CESI楷体-GB2312" w:hAnsi="CESI楷体-GB2312" w:eastAsia="CESI楷体-GB2312" w:cs="CESI楷体-GB2312"/>
          <w:b/>
          <w:spacing w:val="19"/>
          <w:w w:val="105"/>
          <w:sz w:val="32"/>
          <w:szCs w:val="32"/>
          <w:lang w:eastAsia="zh-CN"/>
        </w:rPr>
        <w:t>，</w:t>
      </w:r>
      <w:r>
        <w:rPr>
          <w:rFonts w:hint="eastAsia" w:ascii="CESI楷体-GB2312" w:hAnsi="CESI楷体-GB2312" w:eastAsia="CESI楷体-GB2312" w:cs="CESI楷体-GB2312"/>
          <w:b/>
          <w:spacing w:val="25"/>
          <w:w w:val="105"/>
          <w:sz w:val="32"/>
          <w:szCs w:val="32"/>
        </w:rPr>
        <w:t>提升效能</w:t>
      </w:r>
      <w:r>
        <w:rPr>
          <w:rFonts w:hint="default" w:ascii="CESI楷体-GB2312" w:hAnsi="CESI楷体-GB2312" w:eastAsia="CESI楷体-GB2312" w:cs="CESI楷体-GB2312"/>
          <w:b/>
          <w:spacing w:val="-12"/>
          <w:w w:val="80"/>
          <w:sz w:val="32"/>
          <w:szCs w:val="32"/>
          <w:lang w:val="en"/>
        </w:rPr>
        <w:t>。</w:t>
      </w:r>
      <w:r>
        <w:rPr>
          <w:rFonts w:hint="eastAsia" w:ascii="仿宋_GB2312" w:hAnsi="仿宋_GB2312" w:eastAsia="仿宋_GB2312" w:cs="仿宋_GB2312"/>
          <w:b w:val="0"/>
          <w:bCs w:val="0"/>
          <w:sz w:val="32"/>
          <w:szCs w:val="32"/>
          <w:lang w:val="en-US" w:eastAsia="en-US" w:bidi="ar-SA"/>
        </w:rPr>
        <w:t>依托农机购置与应用补贴申请办理服务系统</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动态分析基层农业农村和财政部门办理补贴申请具体时限</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val="en"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8"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val="en"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val="en" w:eastAsia="en-US" w:bidi="ar-SA"/>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b w:val="0"/>
          <w:bCs w:val="0"/>
          <w:sz w:val="32"/>
          <w:szCs w:val="32"/>
          <w:lang w:val="en-US" w:eastAsia="zh-CN" w:bidi="ar-SA"/>
        </w:rPr>
        <w:t>农业农村部门要加大补贴政策宣传力度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val="en" w:eastAsia="zh-CN" w:bidi="ar-SA"/>
        </w:rPr>
        <w:t>。</w:t>
      </w:r>
    </w:p>
    <w:p>
      <w:pPr>
        <w:pStyle w:val="4"/>
        <w:keepNext w:val="0"/>
        <w:keepLines w:val="0"/>
        <w:pageBreakBefore w:val="0"/>
        <w:widowControl w:val="0"/>
        <w:kinsoku/>
        <w:wordWrap/>
        <w:overflowPunct/>
        <w:topLinePunct w:val="0"/>
        <w:autoSpaceDE w:val="0"/>
        <w:autoSpaceDN w:val="0"/>
        <w:bidi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bCs/>
          <w:sz w:val="32"/>
          <w:szCs w:val="32"/>
          <w:lang w:val="en-US" w:eastAsia="zh-CN"/>
        </w:rPr>
        <w:t>（四）</w:t>
      </w:r>
      <w:r>
        <w:rPr>
          <w:rFonts w:hint="eastAsia" w:ascii="CESI楷体-GB2312" w:hAnsi="CESI楷体-GB2312" w:eastAsia="CESI楷体-GB2312" w:cs="CESI楷体-GB2312"/>
          <w:b/>
          <w:bCs/>
          <w:color w:val="auto"/>
          <w:sz w:val="32"/>
          <w:szCs w:val="32"/>
          <w:lang w:eastAsia="zh-CN"/>
        </w:rPr>
        <w:t>加强监管</w:t>
      </w:r>
      <w:r>
        <w:rPr>
          <w:rFonts w:hint="default" w:ascii="CESI楷体-GB2312" w:hAnsi="CESI楷体-GB2312" w:eastAsia="CESI楷体-GB2312" w:cs="CESI楷体-GB2312"/>
          <w:b/>
          <w:bCs/>
          <w:color w:val="auto"/>
          <w:sz w:val="32"/>
          <w:szCs w:val="32"/>
          <w:lang w:val="en"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val="en" w:eastAsia="zh-CN"/>
        </w:rPr>
        <w:t>。</w:t>
      </w:r>
      <w:r>
        <w:rPr>
          <w:rFonts w:hint="eastAsia" w:ascii="仿宋_GB2312" w:hAnsi="仿宋_GB2312" w:eastAsia="仿宋_GB2312" w:cs="仿宋_GB2312"/>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严格落实属地管理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val="en"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pacing w:val="13"/>
          <w:sz w:val="32"/>
          <w:szCs w:val="32"/>
        </w:rPr>
        <w:t>农业农村和财政部门</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lang w:val="en-US" w:eastAsia="zh-CN"/>
        </w:rPr>
        <w:t>应</w:t>
      </w:r>
      <w:r>
        <w:rPr>
          <w:rFonts w:hint="eastAsia" w:ascii="仿宋_GB2312" w:hAnsi="仿宋_GB2312" w:eastAsia="仿宋_GB2312" w:cs="仿宋_GB2312"/>
          <w:spacing w:val="13"/>
          <w:sz w:val="32"/>
          <w:szCs w:val="32"/>
          <w:lang w:eastAsia="zh-CN"/>
        </w:rPr>
        <w:t>与纪检监察、审计、信访等部门建立联合监督机制，紧盯补贴实施关键环节，结合群众反映的突出问题，以及巡视、审计、信访等相关部门提供的问题线索，开展常态化监督检查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spacing w:val="13"/>
          <w:sz w:val="32"/>
          <w:szCs w:val="32"/>
          <w:lang w:val="en" w:eastAsia="zh-CN"/>
        </w:rPr>
        <w:t>。</w:t>
      </w:r>
      <w:r>
        <w:rPr>
          <w:rFonts w:hint="eastAsia" w:ascii="仿宋_GB2312" w:hAnsi="仿宋_GB2312" w:eastAsia="仿宋_GB2312" w:cs="仿宋_GB2312"/>
          <w:spacing w:val="14"/>
          <w:sz w:val="32"/>
          <w:szCs w:val="32"/>
        </w:rPr>
        <w:t>对违</w:t>
      </w:r>
      <w:r>
        <w:rPr>
          <w:rFonts w:hint="eastAsia" w:ascii="仿宋_GB2312" w:hAnsi="仿宋_GB2312" w:eastAsia="仿宋_GB2312" w:cs="仿宋_GB2312"/>
          <w:spacing w:val="23"/>
          <w:sz w:val="32"/>
          <w:szCs w:val="32"/>
        </w:rPr>
        <w:t>法违规行为保持</w:t>
      </w:r>
      <w:r>
        <w:rPr>
          <w:rFonts w:hint="eastAsia" w:ascii="仿宋_GB2312" w:hAnsi="仿宋_GB2312" w:eastAsia="仿宋_GB2312" w:cs="仿宋_GB2312"/>
          <w:spacing w:val="-39"/>
          <w:w w:val="80"/>
          <w:sz w:val="32"/>
          <w:szCs w:val="32"/>
        </w:rPr>
        <w:t xml:space="preserve">“ </w:t>
      </w:r>
      <w:r>
        <w:rPr>
          <w:rFonts w:hint="eastAsia" w:ascii="仿宋_GB2312" w:hAnsi="仿宋_GB2312" w:eastAsia="仿宋_GB2312" w:cs="仿宋_GB2312"/>
          <w:spacing w:val="31"/>
          <w:sz w:val="32"/>
          <w:szCs w:val="32"/>
        </w:rPr>
        <w:t>零容忍</w:t>
      </w:r>
      <w:r>
        <w:rPr>
          <w:rFonts w:hint="eastAsia" w:ascii="仿宋_GB2312" w:hAnsi="仿宋_GB2312" w:eastAsia="仿宋_GB2312" w:cs="仿宋_GB2312"/>
          <w:spacing w:val="-36"/>
          <w:w w:val="80"/>
          <w:sz w:val="32"/>
          <w:szCs w:val="32"/>
        </w:rPr>
        <w:t xml:space="preserve">” </w:t>
      </w:r>
      <w:r>
        <w:rPr>
          <w:rFonts w:hint="eastAsia" w:ascii="仿宋_GB2312" w:hAnsi="仿宋_GB2312" w:eastAsia="仿宋_GB2312" w:cs="仿宋_GB2312"/>
          <w:spacing w:val="7"/>
          <w:sz w:val="32"/>
          <w:szCs w:val="32"/>
        </w:rPr>
        <w:t>高压态势</w:t>
      </w:r>
      <w:r>
        <w:rPr>
          <w:rFonts w:hint="default" w:ascii="仿宋_GB2312" w:hAnsi="仿宋_GB2312" w:eastAsia="仿宋_GB2312" w:cs="仿宋_GB2312"/>
          <w:spacing w:val="7"/>
          <w:sz w:val="32"/>
          <w:szCs w:val="32"/>
          <w:lang w:val="en"/>
        </w:rPr>
        <w:t>，</w:t>
      </w:r>
      <w:r>
        <w:rPr>
          <w:rFonts w:hint="eastAsia" w:ascii="仿宋_GB2312" w:hAnsi="仿宋_GB2312" w:eastAsia="仿宋_GB2312" w:cs="仿宋_GB2312"/>
          <w:spacing w:val="7"/>
          <w:sz w:val="32"/>
          <w:szCs w:val="32"/>
        </w:rPr>
        <w:t>从严整治违法违规行为</w:t>
      </w:r>
      <w:r>
        <w:rPr>
          <w:rFonts w:hint="default" w:ascii="仿宋_GB2312" w:hAnsi="仿宋_GB2312" w:eastAsia="仿宋_GB2312" w:cs="仿宋_GB2312"/>
          <w:spacing w:val="7"/>
          <w:sz w:val="32"/>
          <w:szCs w:val="32"/>
          <w:lang w:val="en"/>
        </w:rPr>
        <w:t>，</w:t>
      </w:r>
      <w:r>
        <w:rPr>
          <w:rFonts w:hint="eastAsia" w:ascii="仿宋_GB2312" w:hAnsi="仿宋_GB2312" w:eastAsia="仿宋_GB2312" w:cs="仿宋_GB2312"/>
          <w:spacing w:val="7"/>
          <w:sz w:val="32"/>
          <w:szCs w:val="32"/>
        </w:rPr>
        <w:t>涉</w:t>
      </w:r>
      <w:r>
        <w:rPr>
          <w:rFonts w:hint="eastAsia" w:ascii="仿宋_GB2312" w:hAnsi="仿宋_GB2312" w:eastAsia="仿宋_GB2312" w:cs="仿宋_GB2312"/>
          <w:spacing w:val="16"/>
          <w:sz w:val="32"/>
          <w:szCs w:val="32"/>
        </w:rPr>
        <w:t>嫌犯罪的</w:t>
      </w:r>
      <w:r>
        <w:rPr>
          <w:rFonts w:hint="default" w:ascii="仿宋_GB2312" w:hAnsi="仿宋_GB2312" w:eastAsia="仿宋_GB2312" w:cs="仿宋_GB2312"/>
          <w:spacing w:val="16"/>
          <w:sz w:val="32"/>
          <w:szCs w:val="32"/>
          <w:lang w:val="en"/>
        </w:rPr>
        <w:t>，</w:t>
      </w:r>
      <w:r>
        <w:rPr>
          <w:rFonts w:hint="eastAsia" w:ascii="仿宋_GB2312" w:hAnsi="仿宋_GB2312" w:eastAsia="仿宋_GB2312" w:cs="仿宋_GB2312"/>
          <w:spacing w:val="16"/>
          <w:sz w:val="32"/>
          <w:szCs w:val="32"/>
        </w:rPr>
        <w:t>移交司法机关予以查处</w:t>
      </w:r>
      <w:r>
        <w:rPr>
          <w:rFonts w:hint="default" w:ascii="仿宋_GB2312" w:hAnsi="仿宋_GB2312" w:eastAsia="仿宋_GB2312" w:cs="仿宋_GB2312"/>
          <w:spacing w:val="16"/>
          <w:sz w:val="32"/>
          <w:szCs w:val="32"/>
          <w:lang w:val="en"/>
        </w:rPr>
        <w:t>，</w:t>
      </w:r>
      <w:r>
        <w:rPr>
          <w:rFonts w:hint="eastAsia" w:ascii="仿宋_GB2312" w:hAnsi="仿宋_GB2312" w:eastAsia="仿宋_GB2312" w:cs="仿宋_GB2312"/>
          <w:spacing w:val="16"/>
          <w:sz w:val="32"/>
          <w:szCs w:val="32"/>
        </w:rPr>
        <w:t>有力维护政策实施良好秩序</w:t>
      </w:r>
      <w:r>
        <w:rPr>
          <w:rFonts w:hint="default" w:ascii="仿宋_GB2312" w:hAnsi="仿宋_GB2312" w:eastAsia="仿宋_GB2312" w:cs="仿宋_GB2312"/>
          <w:w w:val="80"/>
          <w:sz w:val="32"/>
          <w:szCs w:val="32"/>
          <w:lang w:val="en"/>
        </w:rPr>
        <w:t>。</w:t>
      </w:r>
    </w:p>
    <w:p>
      <w:pPr>
        <w:pStyle w:val="7"/>
        <w:widowControl w:val="0"/>
        <w:snapToGrid w:val="0"/>
        <w:spacing w:before="0" w:beforeAutospacing="0" w:after="0" w:afterAutospacing="0" w:line="360" w:lineRule="auto"/>
        <w:ind w:firstLine="704" w:firstLineChars="200"/>
        <w:jc w:val="both"/>
        <w:rPr>
          <w:rFonts w:hint="eastAsia" w:ascii="仿宋_GB2312" w:hAnsi="仿宋_GB2312" w:eastAsia="仿宋" w:cs="仿宋_GB2312"/>
          <w:color w:val="000000"/>
          <w:sz w:val="32"/>
          <w:szCs w:val="32"/>
        </w:rPr>
      </w:pPr>
      <w:r>
        <w:rPr>
          <w:rFonts w:hint="eastAsia" w:ascii="仿宋_GB2312" w:hAnsi="仿宋_GB2312" w:eastAsia="仿宋_GB2312" w:cs="仿宋_GB2312"/>
          <w:spacing w:val="16"/>
          <w:kern w:val="0"/>
          <w:sz w:val="32"/>
          <w:szCs w:val="32"/>
          <w:lang w:val="en-US" w:eastAsia="en-US" w:bidi="ar-SA"/>
        </w:rPr>
        <w:t>每年12月</w:t>
      </w:r>
      <w:r>
        <w:rPr>
          <w:rFonts w:hint="eastAsia" w:ascii="仿宋_GB2312" w:hAnsi="仿宋_GB2312" w:eastAsia="仿宋_GB2312" w:cs="仿宋_GB2312"/>
          <w:spacing w:val="16"/>
          <w:kern w:val="0"/>
          <w:sz w:val="32"/>
          <w:szCs w:val="32"/>
          <w:lang w:val="en-US" w:eastAsia="zh-CN" w:bidi="ar-SA"/>
        </w:rPr>
        <w:t>10</w:t>
      </w:r>
      <w:r>
        <w:rPr>
          <w:rFonts w:hint="eastAsia" w:ascii="仿宋_GB2312" w:hAnsi="仿宋_GB2312" w:eastAsia="仿宋_GB2312" w:cs="仿宋_GB2312"/>
          <w:spacing w:val="16"/>
          <w:kern w:val="0"/>
          <w:sz w:val="32"/>
          <w:szCs w:val="32"/>
          <w:lang w:val="en-US" w:eastAsia="en-US" w:bidi="ar-SA"/>
        </w:rPr>
        <w:t>日前，</w:t>
      </w:r>
      <w:r>
        <w:rPr>
          <w:rFonts w:hint="eastAsia" w:ascii="仿宋_GB2312" w:hAnsi="仿宋_GB2312" w:eastAsia="仿宋_GB2312" w:cs="仿宋_GB2312"/>
          <w:spacing w:val="16"/>
          <w:kern w:val="0"/>
          <w:sz w:val="32"/>
          <w:szCs w:val="32"/>
          <w:lang w:val="en-US" w:eastAsia="zh-CN" w:bidi="ar-SA"/>
        </w:rPr>
        <w:t>区级农业农村部门</w:t>
      </w:r>
      <w:r>
        <w:rPr>
          <w:rFonts w:hint="eastAsia" w:ascii="仿宋_GB2312" w:hAnsi="仿宋_GB2312" w:eastAsia="仿宋_GB2312" w:cs="仿宋_GB2312"/>
          <w:spacing w:val="16"/>
          <w:kern w:val="0"/>
          <w:sz w:val="32"/>
          <w:szCs w:val="32"/>
          <w:lang w:val="en-US" w:eastAsia="en-US" w:bidi="ar-SA"/>
        </w:rPr>
        <w:t>将全年农机购置补贴政策实施（含试点工作开展情况）总结报告报送</w:t>
      </w:r>
      <w:r>
        <w:rPr>
          <w:rFonts w:hint="eastAsia" w:ascii="仿宋_GB2312" w:hAnsi="仿宋_GB2312" w:eastAsia="仿宋_GB2312" w:cs="仿宋_GB2312"/>
          <w:spacing w:val="16"/>
          <w:kern w:val="0"/>
          <w:sz w:val="32"/>
          <w:szCs w:val="32"/>
          <w:lang w:val="en-US" w:eastAsia="zh-CN" w:bidi="ar-SA"/>
        </w:rPr>
        <w:t>市局相关科室</w:t>
      </w:r>
      <w:r>
        <w:rPr>
          <w:rFonts w:hint="default" w:ascii="仿宋_GB2312" w:hAnsi="仿宋_GB2312" w:eastAsia="仿宋_GB2312" w:cs="仿宋_GB2312"/>
          <w:spacing w:val="16"/>
          <w:kern w:val="0"/>
          <w:sz w:val="32"/>
          <w:szCs w:val="32"/>
          <w:lang w:val="en" w:eastAsia="en-US" w:bidi="ar-SA"/>
        </w:rPr>
        <w:t>。</w:t>
      </w:r>
      <w:r>
        <w:rPr>
          <w:rFonts w:hint="eastAsia" w:ascii="仿宋_GB2312" w:hAnsi="仿宋_GB2312" w:eastAsia="仿宋_GB2312" w:cs="仿宋_GB2312"/>
          <w:spacing w:val="16"/>
          <w:kern w:val="0"/>
          <w:sz w:val="32"/>
          <w:szCs w:val="32"/>
          <w:lang w:val="en-US" w:eastAsia="en-US" w:bidi="ar-SA"/>
        </w:rPr>
        <w:t> </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1690" w:leftChars="332"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6"/>
          <w:kern w:val="0"/>
          <w:sz w:val="32"/>
          <w:szCs w:val="32"/>
          <w:lang w:val="en-US" w:eastAsia="en-US" w:bidi="ar-SA"/>
        </w:rPr>
        <w:t>2024—2026年</w:t>
      </w:r>
      <w:r>
        <w:rPr>
          <w:rFonts w:hint="eastAsia" w:ascii="仿宋_GB2312" w:hAnsi="仿宋_GB2312" w:eastAsia="仿宋_GB2312" w:cs="仿宋_GB2312"/>
          <w:spacing w:val="16"/>
          <w:kern w:val="0"/>
          <w:sz w:val="32"/>
          <w:szCs w:val="32"/>
          <w:lang w:val="en-US" w:eastAsia="zh-CN" w:bidi="ar-SA"/>
        </w:rPr>
        <w:t>新乡市卫滨区</w:t>
      </w:r>
      <w:r>
        <w:rPr>
          <w:rFonts w:hint="eastAsia" w:ascii="仿宋_GB2312" w:hAnsi="仿宋_GB2312" w:eastAsia="仿宋_GB2312" w:cs="仿宋_GB2312"/>
          <w:spacing w:val="16"/>
          <w:kern w:val="0"/>
          <w:sz w:val="32"/>
          <w:szCs w:val="32"/>
          <w:lang w:val="en-US" w:eastAsia="en-US" w:bidi="ar-SA"/>
        </w:rPr>
        <w:t>农机购置与应用补贴机具种类范围</w:t>
      </w: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1056" w:firstLineChars="300"/>
        <w:textAlignment w:val="auto"/>
        <w:rPr>
          <w:rFonts w:hint="eastAsia" w:ascii="仿宋_GB2312" w:hAnsi="仿宋_GB2312" w:eastAsia="仿宋_GB2312" w:cs="仿宋_GB2312"/>
          <w:spacing w:val="16"/>
          <w:kern w:val="0"/>
          <w:sz w:val="32"/>
          <w:szCs w:val="32"/>
          <w:lang w:val="en-US" w:eastAsia="en-US" w:bidi="ar-SA"/>
        </w:rPr>
      </w:pPr>
    </w:p>
    <w:p>
      <w:pPr>
        <w:bidi w:val="0"/>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line="256" w:lineRule="auto"/>
        <w:ind w:left="-39" w:right="984"/>
        <w:jc w:val="both"/>
        <w:rPr>
          <w:rFonts w:hint="eastAsia" w:ascii="方正小标宋简体" w:hAnsi="方正小标宋简体" w:eastAsia="方正小标宋简体" w:cs="方正小标宋简体"/>
          <w:w w:val="95"/>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新乡市</w:t>
      </w:r>
      <w:r>
        <w:rPr>
          <w:rFonts w:hint="eastAsia" w:ascii="方正小标宋简体" w:hAnsi="方正小标宋简体" w:eastAsia="方正小标宋简体" w:cs="方正小标宋简体"/>
          <w:spacing w:val="21"/>
          <w:w w:val="95"/>
          <w:sz w:val="36"/>
          <w:szCs w:val="36"/>
          <w:lang w:val="en-US" w:eastAsia="zh-CN"/>
        </w:rPr>
        <w:t>卫滨区</w:t>
      </w:r>
      <w:r>
        <w:rPr>
          <w:rFonts w:hint="eastAsia" w:ascii="方正小标宋简体" w:hAnsi="方正小标宋简体" w:eastAsia="方正小标宋简体" w:cs="方正小标宋简体"/>
          <w:spacing w:val="21"/>
          <w:w w:val="95"/>
          <w:sz w:val="36"/>
          <w:szCs w:val="36"/>
        </w:rPr>
        <w:t>农机购置与应用补贴</w:t>
      </w:r>
    </w:p>
    <w:p>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themeColor="text1"/>
          <w:spacing w:val="-66"/>
          <w:sz w:val="32"/>
          <w:szCs w:val="32"/>
          <w14:textFill>
            <w14:solidFill>
              <w14:schemeClr w14:val="tx1"/>
            </w14:solidFill>
          </w14:textFill>
        </w:rPr>
        <w:t xml:space="preserve"> </w:t>
      </w:r>
      <w:r>
        <w:rPr>
          <w:rFonts w:hint="eastAsia" w:ascii="CESI楷体-GB2312" w:hAnsi="CESI楷体-GB2312" w:eastAsia="CESI楷体-GB2312" w:cs="CESI楷体-GB2312"/>
          <w:color w:val="000000" w:themeColor="text1"/>
          <w:spacing w:val="-1"/>
          <w:w w:val="80"/>
          <w:sz w:val="32"/>
          <w:szCs w:val="32"/>
          <w:lang w:val="en-US" w:eastAsia="zh-CN"/>
          <w14:textFill>
            <w14:solidFill>
              <w14:schemeClr w14:val="tx1"/>
            </w14:solidFill>
          </w14:textFill>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pPr>
        <w:pStyle w:val="4"/>
        <w:spacing w:before="182"/>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keepNext w:val="0"/>
        <w:keepLines w:val="0"/>
        <w:pageBreakBefore w:val="0"/>
        <w:widowControl w:val="0"/>
        <w:kinsoku/>
        <w:wordWrap/>
        <w:overflowPunct/>
        <w:topLinePunct w:val="0"/>
        <w:autoSpaceDE w:val="0"/>
        <w:autoSpaceDN w:val="0"/>
        <w:bidi w:val="0"/>
        <w:adjustRightInd/>
        <w:spacing w:line="360" w:lineRule="auto"/>
        <w:jc w:val="both"/>
        <w:textAlignment w:val="auto"/>
        <w:rPr>
          <w:rFonts w:hint="eastAsia" w:ascii="仿宋_GB2312" w:hAnsi="仿宋_GB2312" w:eastAsia="仿宋_GB2312" w:cs="仿宋_GB2312"/>
          <w:sz w:val="32"/>
          <w:szCs w:val="32"/>
        </w:rPr>
      </w:pPr>
    </w:p>
    <w:p>
      <w:pPr>
        <w:spacing w:line="360" w:lineRule="auto"/>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lang w:val="en-US" w:eastAsia="zh-CN"/>
        </w:rPr>
      </w:pPr>
    </w:p>
    <w:sectPr>
      <w:footerReference r:id="rId5" w:type="default"/>
      <w:pgSz w:w="11910" w:h="16840"/>
      <w:pgMar w:top="1580" w:right="1680" w:bottom="1587" w:left="1680" w:header="0" w:footer="113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Microsoft JhengHei">
    <w:altName w:val="方正书宋_GBK"/>
    <w:panose1 w:val="020B0604030504040204"/>
    <w:charset w:val="88"/>
    <w:family w:val="swiss"/>
    <w:pitch w:val="default"/>
    <w:sig w:usb0="00000000" w:usb1="00000000" w:usb2="00000016" w:usb3="00000000" w:csb0="00100009"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302"/>
    <w:multiLevelType w:val="singleLevel"/>
    <w:tmpl w:val="FFBEC3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g5NzI5MjNmMDI3OGZlYmMwNDViNDUwYjhmYzgifQ=="/>
  </w:docVars>
  <w:rsids>
    <w:rsidRoot w:val="00000000"/>
    <w:rsid w:val="000969AD"/>
    <w:rsid w:val="000C3DA7"/>
    <w:rsid w:val="00464466"/>
    <w:rsid w:val="00DF3619"/>
    <w:rsid w:val="00E46AD2"/>
    <w:rsid w:val="010C0502"/>
    <w:rsid w:val="030E7E36"/>
    <w:rsid w:val="037800D1"/>
    <w:rsid w:val="03800D34"/>
    <w:rsid w:val="047D2ACD"/>
    <w:rsid w:val="05504736"/>
    <w:rsid w:val="05632F16"/>
    <w:rsid w:val="05656433"/>
    <w:rsid w:val="056D52E8"/>
    <w:rsid w:val="06124C50"/>
    <w:rsid w:val="065546FA"/>
    <w:rsid w:val="072A7934"/>
    <w:rsid w:val="07462294"/>
    <w:rsid w:val="07465DF0"/>
    <w:rsid w:val="07632E46"/>
    <w:rsid w:val="07C7317F"/>
    <w:rsid w:val="09023F99"/>
    <w:rsid w:val="09187C60"/>
    <w:rsid w:val="09BB0D18"/>
    <w:rsid w:val="0A256BFA"/>
    <w:rsid w:val="0A5F1540"/>
    <w:rsid w:val="0B024724"/>
    <w:rsid w:val="0B5E3098"/>
    <w:rsid w:val="0BA5116E"/>
    <w:rsid w:val="0C104C1F"/>
    <w:rsid w:val="0C394176"/>
    <w:rsid w:val="0CC7352F"/>
    <w:rsid w:val="0D3B3F1D"/>
    <w:rsid w:val="0DB029F1"/>
    <w:rsid w:val="0E5434E9"/>
    <w:rsid w:val="0E647EF4"/>
    <w:rsid w:val="0E6C1381"/>
    <w:rsid w:val="0F7D26FA"/>
    <w:rsid w:val="0FC1070A"/>
    <w:rsid w:val="10A67900"/>
    <w:rsid w:val="10CE233D"/>
    <w:rsid w:val="111156C1"/>
    <w:rsid w:val="11904838"/>
    <w:rsid w:val="12154D3D"/>
    <w:rsid w:val="1246139A"/>
    <w:rsid w:val="12555A81"/>
    <w:rsid w:val="12B72298"/>
    <w:rsid w:val="13710085"/>
    <w:rsid w:val="13946135"/>
    <w:rsid w:val="13A96385"/>
    <w:rsid w:val="13DB6EA3"/>
    <w:rsid w:val="13EF6435"/>
    <w:rsid w:val="146B333A"/>
    <w:rsid w:val="14B20F69"/>
    <w:rsid w:val="15071453"/>
    <w:rsid w:val="150C69CE"/>
    <w:rsid w:val="1596795E"/>
    <w:rsid w:val="15B929B8"/>
    <w:rsid w:val="15C03212"/>
    <w:rsid w:val="15D516AE"/>
    <w:rsid w:val="161F3A58"/>
    <w:rsid w:val="166F5EEF"/>
    <w:rsid w:val="167C182F"/>
    <w:rsid w:val="16824D24"/>
    <w:rsid w:val="16CA1DBC"/>
    <w:rsid w:val="16E41182"/>
    <w:rsid w:val="16EC0DFF"/>
    <w:rsid w:val="17C0399D"/>
    <w:rsid w:val="17CD1C16"/>
    <w:rsid w:val="17F98FD0"/>
    <w:rsid w:val="180D1C53"/>
    <w:rsid w:val="1818786E"/>
    <w:rsid w:val="1862222C"/>
    <w:rsid w:val="18C33745"/>
    <w:rsid w:val="18EE6877"/>
    <w:rsid w:val="18F002B2"/>
    <w:rsid w:val="192E7DCB"/>
    <w:rsid w:val="19371A3D"/>
    <w:rsid w:val="19F8741E"/>
    <w:rsid w:val="1A1860CA"/>
    <w:rsid w:val="1A3B7BC1"/>
    <w:rsid w:val="1A424B3D"/>
    <w:rsid w:val="1A623F06"/>
    <w:rsid w:val="1ABF618E"/>
    <w:rsid w:val="1ADF238C"/>
    <w:rsid w:val="1AF9068D"/>
    <w:rsid w:val="1B1D4C62"/>
    <w:rsid w:val="1B501EB2"/>
    <w:rsid w:val="1BDB3369"/>
    <w:rsid w:val="1C345EDE"/>
    <w:rsid w:val="1C705992"/>
    <w:rsid w:val="1C791A3B"/>
    <w:rsid w:val="1CED3596"/>
    <w:rsid w:val="1D3C3FEF"/>
    <w:rsid w:val="1DA17DCD"/>
    <w:rsid w:val="1EC024D4"/>
    <w:rsid w:val="1ED94629"/>
    <w:rsid w:val="1EE12B77"/>
    <w:rsid w:val="1FBE6A14"/>
    <w:rsid w:val="1FC85488"/>
    <w:rsid w:val="1FDF81D4"/>
    <w:rsid w:val="1FFF52F1"/>
    <w:rsid w:val="20916265"/>
    <w:rsid w:val="20B24A2F"/>
    <w:rsid w:val="210F13A9"/>
    <w:rsid w:val="2186530F"/>
    <w:rsid w:val="22427214"/>
    <w:rsid w:val="22446FF8"/>
    <w:rsid w:val="22910410"/>
    <w:rsid w:val="229D1AA3"/>
    <w:rsid w:val="22AE0EB4"/>
    <w:rsid w:val="22E545B0"/>
    <w:rsid w:val="23144B9D"/>
    <w:rsid w:val="231D6147"/>
    <w:rsid w:val="235526C7"/>
    <w:rsid w:val="238D1517"/>
    <w:rsid w:val="238D36D9"/>
    <w:rsid w:val="23935AEA"/>
    <w:rsid w:val="23BA1BE8"/>
    <w:rsid w:val="23CC3B52"/>
    <w:rsid w:val="24523B22"/>
    <w:rsid w:val="25974E22"/>
    <w:rsid w:val="25A6391A"/>
    <w:rsid w:val="26025181"/>
    <w:rsid w:val="26103D41"/>
    <w:rsid w:val="26526108"/>
    <w:rsid w:val="265E4AAD"/>
    <w:rsid w:val="26AF355A"/>
    <w:rsid w:val="26BB23D9"/>
    <w:rsid w:val="26BB326D"/>
    <w:rsid w:val="27937528"/>
    <w:rsid w:val="27AF6467"/>
    <w:rsid w:val="28096C9A"/>
    <w:rsid w:val="28302DCC"/>
    <w:rsid w:val="28357A8F"/>
    <w:rsid w:val="286A598B"/>
    <w:rsid w:val="29235B3A"/>
    <w:rsid w:val="29544D89"/>
    <w:rsid w:val="29756A34"/>
    <w:rsid w:val="29A529F3"/>
    <w:rsid w:val="29FFE4F0"/>
    <w:rsid w:val="2A5B4714"/>
    <w:rsid w:val="2AC46EA9"/>
    <w:rsid w:val="2AE07E4B"/>
    <w:rsid w:val="2B1020EE"/>
    <w:rsid w:val="2B1E2A5D"/>
    <w:rsid w:val="2BD524BA"/>
    <w:rsid w:val="2BEED25F"/>
    <w:rsid w:val="2CA23219"/>
    <w:rsid w:val="2CA547D4"/>
    <w:rsid w:val="2CE765C4"/>
    <w:rsid w:val="2CF717B7"/>
    <w:rsid w:val="2CF75313"/>
    <w:rsid w:val="2D485B6F"/>
    <w:rsid w:val="2D5B1D46"/>
    <w:rsid w:val="2E1E2185"/>
    <w:rsid w:val="2E5D6254"/>
    <w:rsid w:val="2E633EB7"/>
    <w:rsid w:val="2E650A49"/>
    <w:rsid w:val="2E9F34AB"/>
    <w:rsid w:val="2EB27403"/>
    <w:rsid w:val="2EF96E1E"/>
    <w:rsid w:val="2F4620A1"/>
    <w:rsid w:val="2FD361A8"/>
    <w:rsid w:val="2FFC5CEA"/>
    <w:rsid w:val="30286EE1"/>
    <w:rsid w:val="3057652B"/>
    <w:rsid w:val="305D5DD5"/>
    <w:rsid w:val="30686481"/>
    <w:rsid w:val="30B91CA2"/>
    <w:rsid w:val="31B934DF"/>
    <w:rsid w:val="32382656"/>
    <w:rsid w:val="32851613"/>
    <w:rsid w:val="32B52396"/>
    <w:rsid w:val="32F07930"/>
    <w:rsid w:val="331B76A5"/>
    <w:rsid w:val="333077D1"/>
    <w:rsid w:val="33F5304D"/>
    <w:rsid w:val="348F22D5"/>
    <w:rsid w:val="351515BB"/>
    <w:rsid w:val="3538296D"/>
    <w:rsid w:val="35690D78"/>
    <w:rsid w:val="358E07DF"/>
    <w:rsid w:val="358E0ACE"/>
    <w:rsid w:val="35C563FB"/>
    <w:rsid w:val="35D1128B"/>
    <w:rsid w:val="36032BE4"/>
    <w:rsid w:val="36336816"/>
    <w:rsid w:val="367B0D63"/>
    <w:rsid w:val="36EB5710"/>
    <w:rsid w:val="376B702A"/>
    <w:rsid w:val="376E08C8"/>
    <w:rsid w:val="37711830"/>
    <w:rsid w:val="37D740CD"/>
    <w:rsid w:val="3845787B"/>
    <w:rsid w:val="39077C38"/>
    <w:rsid w:val="391B3FFA"/>
    <w:rsid w:val="391B5788"/>
    <w:rsid w:val="396226AE"/>
    <w:rsid w:val="399EF8A8"/>
    <w:rsid w:val="3A046138"/>
    <w:rsid w:val="3A325BDD"/>
    <w:rsid w:val="3A477E85"/>
    <w:rsid w:val="3A5808E2"/>
    <w:rsid w:val="3ADC656C"/>
    <w:rsid w:val="3B673FAC"/>
    <w:rsid w:val="3BC92571"/>
    <w:rsid w:val="3D2B17BD"/>
    <w:rsid w:val="3E0929C3"/>
    <w:rsid w:val="3E0D61A2"/>
    <w:rsid w:val="3E79027E"/>
    <w:rsid w:val="3F284D9B"/>
    <w:rsid w:val="3F4B6BF0"/>
    <w:rsid w:val="3F5FF224"/>
    <w:rsid w:val="3F6E2FAD"/>
    <w:rsid w:val="3F8A2017"/>
    <w:rsid w:val="3FB452E6"/>
    <w:rsid w:val="3FFA18A0"/>
    <w:rsid w:val="40385EDA"/>
    <w:rsid w:val="40713094"/>
    <w:rsid w:val="409F2373"/>
    <w:rsid w:val="41B431F5"/>
    <w:rsid w:val="41E225DE"/>
    <w:rsid w:val="41E7318A"/>
    <w:rsid w:val="422A1D16"/>
    <w:rsid w:val="4315253F"/>
    <w:rsid w:val="43454BD3"/>
    <w:rsid w:val="43AF029E"/>
    <w:rsid w:val="43C875B2"/>
    <w:rsid w:val="441A5A69"/>
    <w:rsid w:val="444810D2"/>
    <w:rsid w:val="453C2C8D"/>
    <w:rsid w:val="455C116B"/>
    <w:rsid w:val="45B9392A"/>
    <w:rsid w:val="46A51269"/>
    <w:rsid w:val="473F7B8B"/>
    <w:rsid w:val="4779309D"/>
    <w:rsid w:val="47AC6D4B"/>
    <w:rsid w:val="47C93774"/>
    <w:rsid w:val="481E53C7"/>
    <w:rsid w:val="49437E06"/>
    <w:rsid w:val="495069AA"/>
    <w:rsid w:val="495C2C76"/>
    <w:rsid w:val="49927C4E"/>
    <w:rsid w:val="49B237D1"/>
    <w:rsid w:val="49CD35D2"/>
    <w:rsid w:val="4A7E1328"/>
    <w:rsid w:val="4A881849"/>
    <w:rsid w:val="4ACA49C0"/>
    <w:rsid w:val="4AE73F92"/>
    <w:rsid w:val="4B3B68BB"/>
    <w:rsid w:val="4B811DF9"/>
    <w:rsid w:val="4B921B70"/>
    <w:rsid w:val="4BD50ABE"/>
    <w:rsid w:val="4C261319"/>
    <w:rsid w:val="4E6EAD5B"/>
    <w:rsid w:val="4E6F0D56"/>
    <w:rsid w:val="4EA12592"/>
    <w:rsid w:val="4EAC3D58"/>
    <w:rsid w:val="4F806F93"/>
    <w:rsid w:val="4F8151E4"/>
    <w:rsid w:val="4FB32ED8"/>
    <w:rsid w:val="4FB66BE1"/>
    <w:rsid w:val="4FBD32F0"/>
    <w:rsid w:val="4FFD6794"/>
    <w:rsid w:val="500F0A42"/>
    <w:rsid w:val="503404A9"/>
    <w:rsid w:val="50483F54"/>
    <w:rsid w:val="50504BB7"/>
    <w:rsid w:val="50EF2AE8"/>
    <w:rsid w:val="50F6750C"/>
    <w:rsid w:val="51932FAD"/>
    <w:rsid w:val="51E0352B"/>
    <w:rsid w:val="522013CE"/>
    <w:rsid w:val="522B7B4F"/>
    <w:rsid w:val="525B09CD"/>
    <w:rsid w:val="532347F1"/>
    <w:rsid w:val="534F73A8"/>
    <w:rsid w:val="53A45945"/>
    <w:rsid w:val="53E80B45"/>
    <w:rsid w:val="54387E3C"/>
    <w:rsid w:val="54665147"/>
    <w:rsid w:val="54E83610"/>
    <w:rsid w:val="55512C5E"/>
    <w:rsid w:val="5587107B"/>
    <w:rsid w:val="55A90FF1"/>
    <w:rsid w:val="56292132"/>
    <w:rsid w:val="56D328D4"/>
    <w:rsid w:val="56F5AC63"/>
    <w:rsid w:val="5723745A"/>
    <w:rsid w:val="57266671"/>
    <w:rsid w:val="58283866"/>
    <w:rsid w:val="587A0A23"/>
    <w:rsid w:val="588D3E49"/>
    <w:rsid w:val="58A40BF7"/>
    <w:rsid w:val="5988289B"/>
    <w:rsid w:val="59DE1485"/>
    <w:rsid w:val="59F91E1B"/>
    <w:rsid w:val="5AAC584A"/>
    <w:rsid w:val="5AEC7716"/>
    <w:rsid w:val="5AEE394A"/>
    <w:rsid w:val="5AFB5DF0"/>
    <w:rsid w:val="5BB478E2"/>
    <w:rsid w:val="5BF7739A"/>
    <w:rsid w:val="5BFE5876"/>
    <w:rsid w:val="5C0640A2"/>
    <w:rsid w:val="5C33E921"/>
    <w:rsid w:val="5C6B350E"/>
    <w:rsid w:val="5C971E63"/>
    <w:rsid w:val="5CEC5C67"/>
    <w:rsid w:val="5D261179"/>
    <w:rsid w:val="5D295BF3"/>
    <w:rsid w:val="5DCB16D1"/>
    <w:rsid w:val="5E9A1E1F"/>
    <w:rsid w:val="5EFB29FA"/>
    <w:rsid w:val="5F5A5EC3"/>
    <w:rsid w:val="5F9916ED"/>
    <w:rsid w:val="5F9E76ED"/>
    <w:rsid w:val="5FF94649"/>
    <w:rsid w:val="5FFD1E18"/>
    <w:rsid w:val="5FFDA8B7"/>
    <w:rsid w:val="5FFF19D9"/>
    <w:rsid w:val="5FFFB372"/>
    <w:rsid w:val="603E67DA"/>
    <w:rsid w:val="608508AD"/>
    <w:rsid w:val="60A7756E"/>
    <w:rsid w:val="60A85BD4"/>
    <w:rsid w:val="615C08D0"/>
    <w:rsid w:val="61646F94"/>
    <w:rsid w:val="61C84EF5"/>
    <w:rsid w:val="61E15469"/>
    <w:rsid w:val="626021B1"/>
    <w:rsid w:val="629B1ADF"/>
    <w:rsid w:val="62A87437"/>
    <w:rsid w:val="62C34E5F"/>
    <w:rsid w:val="63152639"/>
    <w:rsid w:val="63A612D5"/>
    <w:rsid w:val="63FDEBB9"/>
    <w:rsid w:val="648570CD"/>
    <w:rsid w:val="649804BB"/>
    <w:rsid w:val="64B17EC2"/>
    <w:rsid w:val="64EF4547"/>
    <w:rsid w:val="653B709F"/>
    <w:rsid w:val="65752C9E"/>
    <w:rsid w:val="65754150"/>
    <w:rsid w:val="65D5198E"/>
    <w:rsid w:val="65FE0EE5"/>
    <w:rsid w:val="6636311C"/>
    <w:rsid w:val="66723681"/>
    <w:rsid w:val="671F5201"/>
    <w:rsid w:val="677D0530"/>
    <w:rsid w:val="67F02AB0"/>
    <w:rsid w:val="67F339D3"/>
    <w:rsid w:val="684352D5"/>
    <w:rsid w:val="68476448"/>
    <w:rsid w:val="685E210F"/>
    <w:rsid w:val="687259B0"/>
    <w:rsid w:val="689A6903"/>
    <w:rsid w:val="68C90240"/>
    <w:rsid w:val="691F4908"/>
    <w:rsid w:val="692D603C"/>
    <w:rsid w:val="693A1BAB"/>
    <w:rsid w:val="694D335D"/>
    <w:rsid w:val="69507E80"/>
    <w:rsid w:val="696F3EA8"/>
    <w:rsid w:val="69912070"/>
    <w:rsid w:val="699E2648"/>
    <w:rsid w:val="6A3D3FA6"/>
    <w:rsid w:val="6A4610AD"/>
    <w:rsid w:val="6B5D66AE"/>
    <w:rsid w:val="6B8741AF"/>
    <w:rsid w:val="6BD36970"/>
    <w:rsid w:val="6BD7610D"/>
    <w:rsid w:val="6BF948CC"/>
    <w:rsid w:val="6CB673D2"/>
    <w:rsid w:val="6D76D24F"/>
    <w:rsid w:val="6DAC56CB"/>
    <w:rsid w:val="6DEE183F"/>
    <w:rsid w:val="6E934195"/>
    <w:rsid w:val="6EA35620"/>
    <w:rsid w:val="6ED77637"/>
    <w:rsid w:val="6EFD5AB2"/>
    <w:rsid w:val="6F3439C3"/>
    <w:rsid w:val="6F5B1156"/>
    <w:rsid w:val="6FAE5B9F"/>
    <w:rsid w:val="6FD965FD"/>
    <w:rsid w:val="6FFF2A70"/>
    <w:rsid w:val="6FFF4862"/>
    <w:rsid w:val="707357E9"/>
    <w:rsid w:val="70BF5715"/>
    <w:rsid w:val="70F7B0F3"/>
    <w:rsid w:val="713E0DE6"/>
    <w:rsid w:val="714323E4"/>
    <w:rsid w:val="71902C0D"/>
    <w:rsid w:val="71FFC2DB"/>
    <w:rsid w:val="720F4C9F"/>
    <w:rsid w:val="72B50B7E"/>
    <w:rsid w:val="72CE7E91"/>
    <w:rsid w:val="72D03C09"/>
    <w:rsid w:val="72FECDFD"/>
    <w:rsid w:val="735C597A"/>
    <w:rsid w:val="73D74C0C"/>
    <w:rsid w:val="73DC038C"/>
    <w:rsid w:val="73DC9BEF"/>
    <w:rsid w:val="74061483"/>
    <w:rsid w:val="74DE4344"/>
    <w:rsid w:val="74FC0CE6"/>
    <w:rsid w:val="75406862"/>
    <w:rsid w:val="758E56B6"/>
    <w:rsid w:val="75D67789"/>
    <w:rsid w:val="75F97C1D"/>
    <w:rsid w:val="75FBE576"/>
    <w:rsid w:val="75FE283B"/>
    <w:rsid w:val="76430CE0"/>
    <w:rsid w:val="766C3C49"/>
    <w:rsid w:val="767B0018"/>
    <w:rsid w:val="7688071F"/>
    <w:rsid w:val="76AD7DBE"/>
    <w:rsid w:val="76D54D0C"/>
    <w:rsid w:val="77185E98"/>
    <w:rsid w:val="777805C3"/>
    <w:rsid w:val="779F4F55"/>
    <w:rsid w:val="77ED9979"/>
    <w:rsid w:val="77F263D0"/>
    <w:rsid w:val="77F77B95"/>
    <w:rsid w:val="77FCABBE"/>
    <w:rsid w:val="77FF2DCF"/>
    <w:rsid w:val="78767001"/>
    <w:rsid w:val="78B53216"/>
    <w:rsid w:val="78CA4873"/>
    <w:rsid w:val="78EF290F"/>
    <w:rsid w:val="78FF5E8F"/>
    <w:rsid w:val="791505C8"/>
    <w:rsid w:val="7955493D"/>
    <w:rsid w:val="79654980"/>
    <w:rsid w:val="796E5F2A"/>
    <w:rsid w:val="79FDB111"/>
    <w:rsid w:val="7A4B1DC7"/>
    <w:rsid w:val="7A8E6AE0"/>
    <w:rsid w:val="7ABF317B"/>
    <w:rsid w:val="7AFF01DA"/>
    <w:rsid w:val="7B42032D"/>
    <w:rsid w:val="7B595362"/>
    <w:rsid w:val="7B933A26"/>
    <w:rsid w:val="7BD83B2F"/>
    <w:rsid w:val="7BEF07D0"/>
    <w:rsid w:val="7BF6B965"/>
    <w:rsid w:val="7C09018C"/>
    <w:rsid w:val="7C5E5DE2"/>
    <w:rsid w:val="7CA101A4"/>
    <w:rsid w:val="7CB71996"/>
    <w:rsid w:val="7D0F62C2"/>
    <w:rsid w:val="7D31738D"/>
    <w:rsid w:val="7D3982EA"/>
    <w:rsid w:val="7D3F4B7E"/>
    <w:rsid w:val="7D6827A5"/>
    <w:rsid w:val="7D7332B0"/>
    <w:rsid w:val="7D774E61"/>
    <w:rsid w:val="7D7763E2"/>
    <w:rsid w:val="7DCEF6F7"/>
    <w:rsid w:val="7E0C6C8D"/>
    <w:rsid w:val="7E1CFF7B"/>
    <w:rsid w:val="7E5B1843"/>
    <w:rsid w:val="7E7F7144"/>
    <w:rsid w:val="7EE10F4C"/>
    <w:rsid w:val="7EE628B7"/>
    <w:rsid w:val="7EFE9F1E"/>
    <w:rsid w:val="7EFF3982"/>
    <w:rsid w:val="7F1C2BF3"/>
    <w:rsid w:val="7F392B36"/>
    <w:rsid w:val="7F7676A4"/>
    <w:rsid w:val="7FCFB4CB"/>
    <w:rsid w:val="7FF689B3"/>
    <w:rsid w:val="7FFB4F67"/>
    <w:rsid w:val="8CF54FEA"/>
    <w:rsid w:val="8EA7FE29"/>
    <w:rsid w:val="8FF735F7"/>
    <w:rsid w:val="95772BD0"/>
    <w:rsid w:val="ADBD4E8F"/>
    <w:rsid w:val="AEFEE7BA"/>
    <w:rsid w:val="AF5F5C03"/>
    <w:rsid w:val="B4FBBF47"/>
    <w:rsid w:val="B7FEBB6B"/>
    <w:rsid w:val="B9BDE57A"/>
    <w:rsid w:val="B9BFD8B1"/>
    <w:rsid w:val="BADBDA31"/>
    <w:rsid w:val="BD7BF621"/>
    <w:rsid w:val="BF5793EB"/>
    <w:rsid w:val="BF74026B"/>
    <w:rsid w:val="BFDE7270"/>
    <w:rsid w:val="BFE755D9"/>
    <w:rsid w:val="BFFF5EF6"/>
    <w:rsid w:val="C3CEBD19"/>
    <w:rsid w:val="C3DA5BEA"/>
    <w:rsid w:val="C4EB3DFE"/>
    <w:rsid w:val="C7ED3FA2"/>
    <w:rsid w:val="C7F62CA6"/>
    <w:rsid w:val="C87F1EF6"/>
    <w:rsid w:val="CB7D3CD0"/>
    <w:rsid w:val="CBFFB545"/>
    <w:rsid w:val="D47B0E05"/>
    <w:rsid w:val="D6CF97CC"/>
    <w:rsid w:val="D6FFF4E9"/>
    <w:rsid w:val="D77F6ACE"/>
    <w:rsid w:val="D8F75FE8"/>
    <w:rsid w:val="DCACD95F"/>
    <w:rsid w:val="DEB93DCD"/>
    <w:rsid w:val="DF4FD090"/>
    <w:rsid w:val="DFBF88F9"/>
    <w:rsid w:val="DFD72BD1"/>
    <w:rsid w:val="DFEDB284"/>
    <w:rsid w:val="DFEDC905"/>
    <w:rsid w:val="DFFF70F7"/>
    <w:rsid w:val="E5F78A8F"/>
    <w:rsid w:val="E7A7B03D"/>
    <w:rsid w:val="EADB077F"/>
    <w:rsid w:val="EB3EEF03"/>
    <w:rsid w:val="ECB1F71D"/>
    <w:rsid w:val="ECBBE6C1"/>
    <w:rsid w:val="ECDF580B"/>
    <w:rsid w:val="EEEAB731"/>
    <w:rsid w:val="EF776DB7"/>
    <w:rsid w:val="EFBF6387"/>
    <w:rsid w:val="F39FDBD9"/>
    <w:rsid w:val="F93FBD05"/>
    <w:rsid w:val="FB3F4EF3"/>
    <w:rsid w:val="FBCF86CA"/>
    <w:rsid w:val="FBF5065D"/>
    <w:rsid w:val="FBFD8B4C"/>
    <w:rsid w:val="FD7EC123"/>
    <w:rsid w:val="FDAF5BFC"/>
    <w:rsid w:val="FDFB3F94"/>
    <w:rsid w:val="FDFD93C6"/>
    <w:rsid w:val="FEAD8091"/>
    <w:rsid w:val="FEDE2FAC"/>
    <w:rsid w:val="FEFB8046"/>
    <w:rsid w:val="FF5FA9C3"/>
    <w:rsid w:val="FF707291"/>
    <w:rsid w:val="FF8DFD1D"/>
    <w:rsid w:val="FFABEE07"/>
    <w:rsid w:val="FFBEDC44"/>
    <w:rsid w:val="FFEF21A0"/>
    <w:rsid w:val="FFFB721F"/>
    <w:rsid w:val="FFFC3DA5"/>
    <w:rsid w:val="FFFD096D"/>
    <w:rsid w:val="FFFE8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75"/>
      <w:ind w:left="1201" w:hanging="471"/>
    </w:pPr>
    <w:rPr>
      <w:rFonts w:ascii="宋体" w:hAnsi="宋体" w:eastAsia="宋体" w:cs="宋体"/>
    </w:rPr>
  </w:style>
  <w:style w:type="paragraph" w:customStyle="1" w:styleId="12">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6918</Words>
  <Characters>7001</Characters>
  <TotalTime>386</TotalTime>
  <ScaleCrop>false</ScaleCrop>
  <LinksUpToDate>false</LinksUpToDate>
  <CharactersWithSpaces>7069</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2024-06-09T17:01:00Z</dcterms:created>
  <dc:creator>作者</dc:creator>
  <cp:keywords>关键字</cp:keywords>
  <cp:lastModifiedBy>wb</cp:lastModifiedBy>
  <cp:lastPrinted>2024-10-01T18:31:00Z</cp:lastPrinted>
  <dcterms:modified xsi:type="dcterms:W3CDTF">2024-12-10T16:21:03Z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2052-11.8.2.1123</vt:lpwstr>
  </property>
  <property fmtid="{D5CDD505-2E9C-101B-9397-08002B2CF9AE}" pid="6" name="ICV">
    <vt:lpwstr>AC8A75D928214421B4031C3D9917613B_13</vt:lpwstr>
  </property>
</Properties>
</file>