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FAAD">
      <w:pPr>
        <w:pStyle w:val="4"/>
        <w:shd w:val="clear" w:color="auto" w:fill="FFFFFF"/>
        <w:spacing w:before="75" w:beforeAutospacing="0" w:after="75" w:afterAutospacing="0"/>
        <w:ind w:right="75"/>
        <w:jc w:val="center"/>
        <w:rPr>
          <w:rFonts w:asciiTheme="minorEastAsia" w:hAnsiTheme="minorEastAsia" w:eastAsiaTheme="minorEastAsia"/>
          <w:color w:val="222222"/>
          <w:sz w:val="52"/>
          <w:szCs w:val="52"/>
        </w:rPr>
      </w:pPr>
      <w:r>
        <w:rPr>
          <w:rFonts w:hint="eastAsia" w:asciiTheme="minorEastAsia" w:hAnsiTheme="minorEastAsia" w:eastAsiaTheme="minorEastAsia"/>
          <w:color w:val="222222"/>
          <w:sz w:val="52"/>
          <w:szCs w:val="52"/>
          <w:lang w:val="en-US" w:eastAsia="zh-CN"/>
        </w:rPr>
        <w:t>原阳县</w:t>
      </w:r>
      <w:r>
        <w:rPr>
          <w:rFonts w:hint="eastAsia" w:asciiTheme="minorEastAsia" w:hAnsiTheme="minorEastAsia" w:eastAsiaTheme="minorEastAsia"/>
          <w:color w:val="222222"/>
          <w:sz w:val="52"/>
          <w:szCs w:val="52"/>
        </w:rPr>
        <w:t>2024年农机购置补贴流程图</w:t>
      </w:r>
    </w:p>
    <w:p w14:paraId="35EC49A6">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p>
    <w:p w14:paraId="0EDC0F0F">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1、符合条件的购机者自愿携带本人身份证、购机发票、社保卡（一卡通）、行车证、机具合格证并按照要求提供复印件，到农业机械</w:t>
      </w:r>
      <w:r>
        <w:rPr>
          <w:rFonts w:hint="eastAsia" w:ascii="仿宋_GB2312" w:hAnsi="微软雅黑" w:eastAsia="仿宋_GB2312"/>
          <w:color w:val="222222"/>
          <w:sz w:val="32"/>
          <w:szCs w:val="32"/>
          <w:lang w:eastAsia="zh-CN"/>
        </w:rPr>
        <w:t>服务中心</w:t>
      </w:r>
      <w:r>
        <w:rPr>
          <w:rFonts w:hint="eastAsia" w:ascii="仿宋_GB2312" w:hAnsi="微软雅黑" w:eastAsia="仿宋_GB2312"/>
          <w:color w:val="222222"/>
          <w:sz w:val="32"/>
          <w:szCs w:val="32"/>
        </w:rPr>
        <w:t>办理申请。身份证、发票、社保卡、行车证、均为同一人同一姓名。</w:t>
      </w:r>
      <w:bookmarkStart w:id="0" w:name="_GoBack"/>
      <w:bookmarkEnd w:id="0"/>
    </w:p>
    <w:p w14:paraId="60F90BE9">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2、纳入牌证管理的机械。首先办理入户有关手续。</w:t>
      </w:r>
    </w:p>
    <w:p w14:paraId="44463F22">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3、购机者主动配合核实人员的询问及机具核验。对高风险机具，应逐台核验；对其它机具，按比例抽查核验。</w:t>
      </w:r>
    </w:p>
    <w:p w14:paraId="1C3DAD4A">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4、购机者携带有关手续到农机购置补贴信息录入点办理申请签字手续。</w:t>
      </w:r>
    </w:p>
    <w:p w14:paraId="4691DB83">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5、对购机者进行综合审核，符合条件者打印农机购置补贴申请书，进行公示。</w:t>
      </w:r>
    </w:p>
    <w:p w14:paraId="37D905D0">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6、公示无异议后，向财政局申请结算。</w:t>
      </w:r>
    </w:p>
    <w:p w14:paraId="797BCB2E">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7、财政局按照有关要求，走完审核程序后，对符合条件的机具进行结算，将补贴资金打入账户。</w:t>
      </w:r>
    </w:p>
    <w:p w14:paraId="5C2912D3">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r>
        <w:rPr>
          <w:rFonts w:hint="eastAsia" w:ascii="仿宋_GB2312" w:hAnsi="微软雅黑" w:eastAsia="仿宋_GB2312"/>
          <w:color w:val="222222"/>
          <w:sz w:val="32"/>
          <w:szCs w:val="32"/>
        </w:rPr>
        <w:t>8、按照国家审计部门有关规定，财政供养人员不得享受农机购置补贴。财政供养人员指纳入市财政局发放工资或退休金的在职或退休人员(如：教师、行政事业单位人员)，不按户籍性质。以上人员如办理农机购置补贴申请手续应主动向办理补贴工作人员说明情况。否则一经发现，退还补贴款并由相关部门处理。</w:t>
      </w:r>
    </w:p>
    <w:p w14:paraId="7E636184">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p>
    <w:p w14:paraId="14775D22">
      <w:pPr>
        <w:pStyle w:val="4"/>
        <w:shd w:val="clear" w:color="auto" w:fill="FFFFFF"/>
        <w:spacing w:before="75" w:beforeAutospacing="0" w:after="75" w:afterAutospacing="0"/>
        <w:ind w:left="75" w:right="75" w:firstLine="640" w:firstLineChars="200"/>
        <w:rPr>
          <w:rFonts w:ascii="仿宋_GB2312" w:hAnsi="微软雅黑" w:eastAsia="仿宋_GB2312"/>
          <w:color w:val="222222"/>
          <w:sz w:val="32"/>
          <w:szCs w:val="32"/>
        </w:rPr>
      </w:pPr>
    </w:p>
    <w:p w14:paraId="1FD115DC">
      <w:pPr>
        <w:pStyle w:val="4"/>
        <w:shd w:val="clear" w:color="auto" w:fill="FFFFFF"/>
        <w:wordWrap w:val="0"/>
        <w:spacing w:before="150" w:beforeAutospacing="0" w:after="150" w:afterAutospacing="0"/>
        <w:ind w:right="640" w:firstLine="405"/>
        <w:jc w:val="right"/>
        <w:rPr>
          <w:rFonts w:ascii="仿宋_GB2312" w:hAnsi="微软雅黑" w:eastAsia="仿宋_GB2312"/>
          <w:color w:val="222222"/>
          <w:sz w:val="32"/>
          <w:szCs w:val="32"/>
        </w:rPr>
      </w:pPr>
      <w:r>
        <w:rPr>
          <w:rFonts w:hint="eastAsia" w:ascii="仿宋_GB2312" w:hAnsi="微软雅黑" w:eastAsia="仿宋_GB2312"/>
          <w:color w:val="222222"/>
          <w:sz w:val="32"/>
          <w:szCs w:val="32"/>
          <w:lang w:val="en-US" w:eastAsia="zh-CN"/>
        </w:rPr>
        <w:t>原阳县农业机械服务</w:t>
      </w:r>
      <w:r>
        <w:rPr>
          <w:rFonts w:hint="eastAsia" w:ascii="仿宋_GB2312" w:hAnsi="微软雅黑" w:eastAsia="仿宋_GB2312"/>
          <w:color w:val="222222"/>
          <w:sz w:val="32"/>
          <w:szCs w:val="32"/>
        </w:rPr>
        <w:t xml:space="preserve">中心 </w:t>
      </w:r>
    </w:p>
    <w:p w14:paraId="60998DF0">
      <w:pPr>
        <w:pStyle w:val="4"/>
        <w:shd w:val="clear" w:color="auto" w:fill="FFFFFF"/>
        <w:spacing w:before="150" w:beforeAutospacing="0" w:after="150" w:afterAutospacing="0"/>
        <w:ind w:right="1120" w:firstLine="405"/>
        <w:jc w:val="right"/>
        <w:rPr>
          <w:rFonts w:ascii="仿宋_GB2312" w:hAnsi="微软雅黑" w:eastAsia="仿宋_GB2312"/>
          <w:color w:val="222222"/>
          <w:sz w:val="32"/>
          <w:szCs w:val="32"/>
        </w:rPr>
      </w:pPr>
      <w:r>
        <w:rPr>
          <w:rFonts w:hint="eastAsia" w:ascii="仿宋_GB2312" w:hAnsi="微软雅黑" w:eastAsia="仿宋_GB2312"/>
          <w:color w:val="222222"/>
          <w:sz w:val="32"/>
          <w:szCs w:val="32"/>
        </w:rPr>
        <w:t>2024年</w:t>
      </w:r>
      <w:r>
        <w:rPr>
          <w:rFonts w:hint="eastAsia" w:ascii="仿宋_GB2312" w:hAnsi="微软雅黑" w:eastAsia="仿宋_GB2312"/>
          <w:color w:val="222222"/>
          <w:sz w:val="32"/>
          <w:szCs w:val="32"/>
          <w:lang w:val="en-US" w:eastAsia="zh-CN"/>
        </w:rPr>
        <w:t>10</w:t>
      </w:r>
      <w:r>
        <w:rPr>
          <w:rFonts w:hint="eastAsia" w:ascii="仿宋_GB2312" w:hAnsi="微软雅黑" w:eastAsia="仿宋_GB2312"/>
          <w:color w:val="222222"/>
          <w:sz w:val="32"/>
          <w:szCs w:val="32"/>
        </w:rPr>
        <w:t>月18日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C6"/>
    <w:rsid w:val="000179FF"/>
    <w:rsid w:val="00024788"/>
    <w:rsid w:val="000C3D78"/>
    <w:rsid w:val="00112EB3"/>
    <w:rsid w:val="00141BBC"/>
    <w:rsid w:val="002971FA"/>
    <w:rsid w:val="002E1584"/>
    <w:rsid w:val="002E69C6"/>
    <w:rsid w:val="00367C23"/>
    <w:rsid w:val="00383482"/>
    <w:rsid w:val="003C03FC"/>
    <w:rsid w:val="005A516B"/>
    <w:rsid w:val="00615615"/>
    <w:rsid w:val="006C044E"/>
    <w:rsid w:val="009A4FE2"/>
    <w:rsid w:val="009F1FD6"/>
    <w:rsid w:val="00A56AA0"/>
    <w:rsid w:val="00C45922"/>
    <w:rsid w:val="00C714D3"/>
    <w:rsid w:val="00C96140"/>
    <w:rsid w:val="00DE0343"/>
    <w:rsid w:val="00E14048"/>
    <w:rsid w:val="00E27AC6"/>
    <w:rsid w:val="00F00F63"/>
    <w:rsid w:val="3EE22028"/>
    <w:rsid w:val="538E2C6C"/>
    <w:rsid w:val="5529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471</Words>
  <Characters>479</Characters>
  <Lines>3</Lines>
  <Paragraphs>1</Paragraphs>
  <TotalTime>37</TotalTime>
  <ScaleCrop>false</ScaleCrop>
  <LinksUpToDate>false</LinksUpToDate>
  <CharactersWithSpaces>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2022-02-28T03:09:00Z</dcterms:created>
  <dc:creator>Administrator</dc:creator>
  <cp:lastModifiedBy>じ霸气十足小伙</cp:lastModifiedBy>
  <cp:lastPrinted>2023-03-01T01:10:00Z</cp:lastPrinted>
  <dcterms:modified xsi:type="dcterms:W3CDTF">2024-12-16T08:40:59Z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F4C7670E65F54BB48B36F6331F016FE3_13</vt:lpwstr>
  </property>
</Properties>
</file>