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04E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25397EDD">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drawing>
          <wp:anchor distT="0" distB="0" distL="114300" distR="114300" simplePos="0" relativeHeight="251659264" behindDoc="1" locked="0" layoutInCell="1" allowOverlap="1">
            <wp:simplePos x="0" y="0"/>
            <wp:positionH relativeFrom="column">
              <wp:posOffset>-974090</wp:posOffset>
            </wp:positionH>
            <wp:positionV relativeFrom="paragraph">
              <wp:posOffset>-1717675</wp:posOffset>
            </wp:positionV>
            <wp:extent cx="7560310" cy="10690225"/>
            <wp:effectExtent l="0" t="0" r="0" b="0"/>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7560310" cy="10690225"/>
                    </a:xfrm>
                    <a:prstGeom prst="rect">
                      <a:avLst/>
                    </a:prstGeom>
                  </pic:spPr>
                </pic:pic>
              </a:graphicData>
            </a:graphic>
          </wp:anchor>
        </w:drawing>
      </w:r>
    </w:p>
    <w:p w14:paraId="4041133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5E345E8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39792957">
      <w:pPr>
        <w:spacing w:before="97" w:line="376" w:lineRule="auto"/>
        <w:ind w:left="89" w:right="29"/>
        <w:jc w:val="center"/>
        <w:rPr>
          <w:rFonts w:hint="default" w:ascii="Times New Roman" w:hAnsi="Times New Roman" w:eastAsia="仿宋_GB2312" w:cs="Times New Roman"/>
          <w:spacing w:val="24"/>
          <w:sz w:val="32"/>
          <w:szCs w:val="32"/>
          <w:lang w:eastAsia="zh-CN"/>
        </w:rPr>
      </w:pPr>
    </w:p>
    <w:p w14:paraId="0F51A314">
      <w:pPr>
        <w:keepNext w:val="0"/>
        <w:keepLines w:val="0"/>
        <w:pageBreakBefore w:val="0"/>
        <w:widowControl/>
        <w:kinsoku w:val="0"/>
        <w:wordWrap/>
        <w:overflowPunct/>
        <w:topLinePunct w:val="0"/>
        <w:autoSpaceDE w:val="0"/>
        <w:autoSpaceDN w:val="0"/>
        <w:bidi w:val="0"/>
        <w:adjustRightInd w:val="0"/>
        <w:snapToGrid w:val="0"/>
        <w:spacing w:line="300" w:lineRule="exact"/>
        <w:ind w:left="91" w:right="28"/>
        <w:jc w:val="center"/>
        <w:textAlignment w:val="baseline"/>
        <w:rPr>
          <w:rFonts w:hint="default" w:ascii="Times New Roman" w:hAnsi="Times New Roman" w:eastAsia="仿宋_GB2312" w:cs="Times New Roman"/>
          <w:spacing w:val="24"/>
          <w:sz w:val="32"/>
          <w:szCs w:val="32"/>
          <w:lang w:eastAsia="zh-CN"/>
        </w:rPr>
      </w:pPr>
    </w:p>
    <w:p w14:paraId="757E36AD">
      <w:pPr>
        <w:spacing w:before="97" w:line="376" w:lineRule="auto"/>
        <w:ind w:left="89" w:right="29"/>
        <w:jc w:val="center"/>
        <w:rPr>
          <w:rFonts w:hint="default" w:ascii="Times New Roman" w:hAnsi="Times New Roman" w:eastAsia="仿宋_GB2312" w:cs="Times New Roman"/>
          <w:spacing w:val="24"/>
          <w:sz w:val="32"/>
          <w:szCs w:val="32"/>
          <w:lang w:eastAsia="zh-CN"/>
        </w:rPr>
      </w:pPr>
    </w:p>
    <w:p w14:paraId="69478393">
      <w:pPr>
        <w:keepNext w:val="0"/>
        <w:keepLines w:val="0"/>
        <w:pageBreakBefore w:val="0"/>
        <w:widowControl/>
        <w:kinsoku w:val="0"/>
        <w:wordWrap/>
        <w:overflowPunct/>
        <w:topLinePunct w:val="0"/>
        <w:autoSpaceDE w:val="0"/>
        <w:autoSpaceDN w:val="0"/>
        <w:bidi w:val="0"/>
        <w:adjustRightInd w:val="0"/>
        <w:snapToGrid w:val="0"/>
        <w:spacing w:line="200" w:lineRule="exact"/>
        <w:ind w:left="91" w:right="28"/>
        <w:jc w:val="center"/>
        <w:textAlignment w:val="baseline"/>
        <w:rPr>
          <w:rFonts w:hint="default" w:ascii="Times New Roman" w:hAnsi="Times New Roman" w:eastAsia="仿宋_GB2312" w:cs="Times New Roman"/>
          <w:spacing w:val="24"/>
          <w:sz w:val="32"/>
          <w:szCs w:val="32"/>
          <w:lang w:eastAsia="zh-CN"/>
        </w:rPr>
      </w:pPr>
    </w:p>
    <w:p w14:paraId="5CF79D30">
      <w:pPr>
        <w:keepNext w:val="0"/>
        <w:keepLines w:val="0"/>
        <w:pageBreakBefore w:val="0"/>
        <w:widowControl/>
        <w:kinsoku w:val="0"/>
        <w:wordWrap/>
        <w:overflowPunct/>
        <w:topLinePunct w:val="0"/>
        <w:autoSpaceDE w:val="0"/>
        <w:autoSpaceDN w:val="0"/>
        <w:bidi w:val="0"/>
        <w:adjustRightInd w:val="0"/>
        <w:snapToGrid w:val="0"/>
        <w:spacing w:line="312" w:lineRule="auto"/>
        <w:ind w:left="91" w:right="28"/>
        <w:jc w:val="center"/>
        <w:textAlignment w:val="baseline"/>
        <w:rPr>
          <w:rFonts w:hint="default" w:ascii="Times New Roman" w:hAnsi="Times New Roman" w:eastAsia="仿宋_GB2312" w:cs="Times New Roman"/>
          <w:spacing w:val="24"/>
          <w:sz w:val="32"/>
          <w:szCs w:val="32"/>
          <w:lang w:eastAsia="zh-CN"/>
        </w:rPr>
      </w:pPr>
    </w:p>
    <w:p w14:paraId="57BE112B">
      <w:pPr>
        <w:spacing w:before="97" w:line="376" w:lineRule="auto"/>
        <w:ind w:left="89" w:right="29"/>
        <w:jc w:val="center"/>
        <w:rPr>
          <w:rFonts w:hint="default" w:ascii="Times New Roman" w:hAnsi="Times New Roman" w:eastAsia="仿宋_GB2312" w:cs="Times New Roman"/>
          <w:spacing w:val="24"/>
          <w:sz w:val="32"/>
          <w:szCs w:val="32"/>
          <w:lang w:eastAsia="zh-CN"/>
        </w:rPr>
      </w:pPr>
      <w:r>
        <w:rPr>
          <w:rFonts w:hint="default" w:ascii="Times New Roman" w:hAnsi="Times New Roman" w:eastAsia="仿宋_GB2312" w:cs="Times New Roman"/>
          <w:spacing w:val="24"/>
          <w:sz w:val="32"/>
          <w:szCs w:val="32"/>
          <w:lang w:eastAsia="zh-CN"/>
        </w:rPr>
        <w:t>义农〔202</w:t>
      </w:r>
      <w:r>
        <w:rPr>
          <w:rFonts w:hint="default" w:ascii="Times New Roman" w:hAnsi="Times New Roman" w:eastAsia="仿宋_GB2312" w:cs="Times New Roman"/>
          <w:spacing w:val="24"/>
          <w:sz w:val="32"/>
          <w:szCs w:val="32"/>
          <w:lang w:val="en-US" w:eastAsia="zh-CN"/>
        </w:rPr>
        <w:t>4</w:t>
      </w:r>
      <w:r>
        <w:rPr>
          <w:rFonts w:hint="default" w:ascii="Times New Roman" w:hAnsi="Times New Roman" w:eastAsia="仿宋_GB2312" w:cs="Times New Roman"/>
          <w:spacing w:val="24"/>
          <w:sz w:val="32"/>
          <w:szCs w:val="32"/>
          <w:lang w:eastAsia="zh-CN"/>
        </w:rPr>
        <w:t>〕</w:t>
      </w:r>
      <w:r>
        <w:rPr>
          <w:rFonts w:hint="eastAsia" w:ascii="Times New Roman" w:hAnsi="Times New Roman" w:eastAsia="仿宋_GB2312" w:cs="Times New Roman"/>
          <w:spacing w:val="24"/>
          <w:sz w:val="32"/>
          <w:szCs w:val="32"/>
          <w:lang w:val="en-US" w:eastAsia="zh-CN"/>
        </w:rPr>
        <w:t>62</w:t>
      </w:r>
      <w:r>
        <w:rPr>
          <w:rFonts w:hint="default" w:ascii="Times New Roman" w:hAnsi="Times New Roman" w:eastAsia="仿宋_GB2312" w:cs="Times New Roman"/>
          <w:spacing w:val="24"/>
          <w:sz w:val="32"/>
          <w:szCs w:val="32"/>
          <w:lang w:eastAsia="zh-CN"/>
        </w:rPr>
        <w:t>号</w:t>
      </w:r>
    </w:p>
    <w:p w14:paraId="5AF1153C">
      <w:pPr>
        <w:spacing w:line="405" w:lineRule="auto"/>
        <w:rPr>
          <w:rFonts w:hint="default" w:ascii="Times New Roman" w:hAnsi="Times New Roman" w:cs="Times New Roman"/>
          <w:sz w:val="32"/>
          <w:szCs w:val="32"/>
        </w:rPr>
      </w:pPr>
    </w:p>
    <w:p w14:paraId="18B09166">
      <w:pPr>
        <w:pStyle w:val="3"/>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 xml:space="preserve">义马市农业农村局 </w:t>
      </w:r>
      <w:r>
        <w:rPr>
          <w:rFonts w:hint="eastAsia" w:ascii="Times New Roman" w:hAnsi="Times New Roman" w:eastAsia="方正小标宋简体" w:cs="Times New Roman"/>
          <w:kern w:val="2"/>
          <w:sz w:val="44"/>
          <w:szCs w:val="44"/>
          <w:lang w:val="en-US" w:eastAsia="zh-CN" w:bidi="ar-SA"/>
        </w:rPr>
        <w:t xml:space="preserve"> </w:t>
      </w:r>
      <w:r>
        <w:rPr>
          <w:rFonts w:hint="default" w:ascii="Times New Roman" w:hAnsi="Times New Roman" w:eastAsia="方正小标宋简体" w:cs="Times New Roman"/>
          <w:kern w:val="2"/>
          <w:sz w:val="44"/>
          <w:szCs w:val="44"/>
          <w:lang w:val="en-US" w:eastAsia="zh-CN" w:bidi="ar-SA"/>
        </w:rPr>
        <w:t>义马市财政局</w:t>
      </w:r>
    </w:p>
    <w:p w14:paraId="504C2DC5">
      <w:pPr>
        <w:pStyle w:val="3"/>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仿宋" w:cs="Times New Roman"/>
          <w:spacing w:val="24"/>
          <w:sz w:val="32"/>
          <w:szCs w:val="32"/>
          <w:lang w:eastAsia="zh-CN"/>
        </w:rPr>
      </w:pPr>
      <w:r>
        <w:rPr>
          <w:rFonts w:hint="default" w:ascii="Times New Roman" w:hAnsi="Times New Roman" w:eastAsia="方正小标宋简体" w:cs="Times New Roman"/>
          <w:kern w:val="2"/>
          <w:sz w:val="44"/>
          <w:szCs w:val="44"/>
          <w:lang w:val="en-US" w:eastAsia="zh-CN" w:bidi="ar-SA"/>
        </w:rPr>
        <w:t>义马市商务局关于</w:t>
      </w:r>
      <w:r>
        <w:rPr>
          <w:rFonts w:hint="eastAsia" w:ascii="Times New Roman" w:hAnsi="Times New Roman" w:eastAsia="方正小标宋简体" w:cs="Times New Roman"/>
          <w:kern w:val="2"/>
          <w:sz w:val="44"/>
          <w:szCs w:val="44"/>
          <w:lang w:val="en-US" w:eastAsia="zh-CN" w:bidi="ar-SA"/>
        </w:rPr>
        <w:t>印发</w:t>
      </w:r>
      <w:r>
        <w:rPr>
          <w:rFonts w:hint="default" w:ascii="Times New Roman" w:hAnsi="Times New Roman" w:eastAsia="方正小标宋简体" w:cs="Times New Roman"/>
          <w:kern w:val="2"/>
          <w:sz w:val="44"/>
          <w:szCs w:val="44"/>
          <w:lang w:val="en-US" w:eastAsia="zh-CN" w:bidi="ar-SA"/>
        </w:rPr>
        <w:t>《义马市农业机械报废更新补贴实施方案》的通知</w:t>
      </w:r>
    </w:p>
    <w:p w14:paraId="77E4212E">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napToGrid/>
          <w:kern w:val="2"/>
          <w:sz w:val="32"/>
          <w:szCs w:val="32"/>
          <w:lang w:eastAsia="zh-CN"/>
        </w:rPr>
      </w:pPr>
    </w:p>
    <w:p w14:paraId="71239131">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新区街道办事处、东区街道办事处：</w:t>
      </w:r>
    </w:p>
    <w:p w14:paraId="532D802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为深入贯彻落实《农业农村部办公厅</w:t>
      </w:r>
      <w:r>
        <w:rPr>
          <w:rFonts w:hint="eastAsia" w:ascii="Times New Roman" w:hAnsi="Times New Roman" w:eastAsia="仿宋_GB2312" w:cs="Times New Roman"/>
          <w:bCs/>
          <w:snapToGrid/>
          <w:kern w:val="2"/>
          <w:sz w:val="32"/>
          <w:szCs w:val="32"/>
          <w:lang w:val="en-US" w:eastAsia="zh-CN"/>
        </w:rPr>
        <w:t xml:space="preserve"> </w:t>
      </w:r>
      <w:r>
        <w:rPr>
          <w:rFonts w:hint="default" w:ascii="Times New Roman" w:hAnsi="Times New Roman" w:eastAsia="仿宋_GB2312" w:cs="Times New Roman"/>
          <w:bCs/>
          <w:snapToGrid/>
          <w:kern w:val="2"/>
          <w:sz w:val="32"/>
          <w:szCs w:val="32"/>
          <w:lang w:eastAsia="zh-CN"/>
        </w:rPr>
        <w:t>财政部办公厅关于加大工作力度持续实施好农业机械报废更新补贴政策的通知》</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农办机〔2024〕4号</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、《国家发展改革委财政部印发〈关于加</w:t>
      </w:r>
      <w:r>
        <w:rPr>
          <w:rFonts w:hint="eastAsia" w:ascii="Times New Roman" w:hAnsi="Times New Roman" w:eastAsia="仿宋_GB2312" w:cs="Times New Roman"/>
          <w:bCs/>
          <w:snapToGrid/>
          <w:kern w:val="2"/>
          <w:sz w:val="32"/>
          <w:szCs w:val="32"/>
          <w:lang w:eastAsia="zh-CN"/>
        </w:rPr>
        <w:t>大</w:t>
      </w:r>
      <w:r>
        <w:rPr>
          <w:rFonts w:hint="default" w:ascii="Times New Roman" w:hAnsi="Times New Roman" w:eastAsia="仿宋_GB2312" w:cs="Times New Roman"/>
          <w:bCs/>
          <w:snapToGrid/>
          <w:kern w:val="2"/>
          <w:sz w:val="32"/>
          <w:szCs w:val="32"/>
          <w:lang w:eastAsia="zh-CN"/>
        </w:rPr>
        <w:t>支持大规模设备更新和消费品以旧换新的若干措施〉的通知》</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发改环资〔2024〕1104号</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、河南省农业农村厅、河南省财政厅《关于印发河南省农业机械报废更新补贴实施方案的通知》（豫农文〔2024〕444号）等有关决策部署和要求，持续实施好我市农业机械报废更新补贴政策，经</w:t>
      </w:r>
      <w:r>
        <w:rPr>
          <w:rFonts w:hint="eastAsia" w:ascii="Times New Roman" w:hAnsi="Times New Roman" w:eastAsia="仿宋_GB2312" w:cs="Times New Roman"/>
          <w:bCs/>
          <w:snapToGrid/>
          <w:kern w:val="2"/>
          <w:sz w:val="32"/>
          <w:szCs w:val="32"/>
          <w:lang w:eastAsia="zh-CN"/>
        </w:rPr>
        <w:t>义马</w:t>
      </w:r>
      <w:r>
        <w:rPr>
          <w:rFonts w:hint="default" w:ascii="Times New Roman" w:hAnsi="Times New Roman" w:eastAsia="仿宋_GB2312" w:cs="Times New Roman"/>
          <w:bCs/>
          <w:snapToGrid/>
          <w:kern w:val="2"/>
          <w:sz w:val="32"/>
          <w:szCs w:val="32"/>
          <w:lang w:eastAsia="zh-CN"/>
        </w:rPr>
        <w:t>市农业农村局</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市商务局</w:t>
      </w:r>
      <w:r>
        <w:rPr>
          <w:rFonts w:hint="eastAsia" w:ascii="Times New Roman" w:hAnsi="Times New Roman" w:eastAsia="仿宋_GB2312" w:cs="Times New Roman"/>
          <w:bCs/>
          <w:snapToGrid/>
          <w:kern w:val="2"/>
          <w:sz w:val="32"/>
          <w:szCs w:val="32"/>
          <w:lang w:eastAsia="zh-CN"/>
        </w:rPr>
        <w:t>和</w:t>
      </w:r>
      <w:r>
        <w:rPr>
          <w:rFonts w:hint="default" w:ascii="Times New Roman" w:hAnsi="Times New Roman" w:eastAsia="仿宋_GB2312" w:cs="Times New Roman"/>
          <w:bCs/>
          <w:snapToGrid/>
          <w:kern w:val="2"/>
          <w:sz w:val="32"/>
          <w:szCs w:val="32"/>
          <w:lang w:eastAsia="zh-CN"/>
        </w:rPr>
        <w:t>市财政局商讨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共同制定了《义马市农业机械报废更新补贴实施方案》,现印发给你们</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请抓好贯彻落实。</w:t>
      </w:r>
    </w:p>
    <w:p w14:paraId="2041761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04C9909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2FB5BF5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val="en-US" w:eastAsia="zh-CN"/>
        </w:rPr>
      </w:pPr>
      <w:r>
        <w:rPr>
          <w:rFonts w:hint="default" w:ascii="Times New Roman" w:hAnsi="Times New Roman" w:eastAsia="仿宋_GB2312" w:cs="Times New Roman"/>
          <w:bCs/>
          <w:snapToGrid/>
          <w:kern w:val="2"/>
          <w:sz w:val="32"/>
          <w:szCs w:val="32"/>
          <w:lang w:val="en-US" w:eastAsia="zh-CN"/>
        </w:rPr>
        <w:t>义马市农业农村局</w:t>
      </w:r>
      <w:r>
        <w:rPr>
          <w:rFonts w:hint="eastAsia" w:ascii="Times New Roman" w:hAnsi="Times New Roman" w:eastAsia="仿宋_GB2312" w:cs="Times New Roman"/>
          <w:bCs/>
          <w:snapToGrid/>
          <w:kern w:val="2"/>
          <w:sz w:val="32"/>
          <w:szCs w:val="32"/>
          <w:lang w:val="en-US" w:eastAsia="zh-CN"/>
        </w:rPr>
        <w:t xml:space="preserve">             </w:t>
      </w:r>
      <w:r>
        <w:rPr>
          <w:rFonts w:hint="default" w:ascii="Times New Roman" w:hAnsi="Times New Roman" w:eastAsia="仿宋_GB2312" w:cs="Times New Roman"/>
          <w:bCs/>
          <w:snapToGrid/>
          <w:kern w:val="2"/>
          <w:sz w:val="32"/>
          <w:szCs w:val="32"/>
          <w:lang w:val="en-US" w:eastAsia="zh-CN"/>
        </w:rPr>
        <w:t xml:space="preserve">义马市财政局 </w:t>
      </w:r>
    </w:p>
    <w:p w14:paraId="40EA54F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33F8E9F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71ACBB3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val="en-US" w:eastAsia="zh-CN"/>
        </w:rPr>
      </w:pPr>
      <w:r>
        <w:rPr>
          <w:rFonts w:hint="default" w:ascii="Times New Roman" w:hAnsi="Times New Roman" w:eastAsia="仿宋_GB2312" w:cs="Times New Roman"/>
          <w:bCs/>
          <w:snapToGrid/>
          <w:kern w:val="2"/>
          <w:sz w:val="32"/>
          <w:szCs w:val="32"/>
          <w:lang w:eastAsia="zh-CN"/>
        </w:rPr>
        <w:t>义马市商务局</w:t>
      </w:r>
      <w:r>
        <w:rPr>
          <w:rFonts w:hint="default" w:ascii="Times New Roman" w:hAnsi="Times New Roman" w:eastAsia="仿宋_GB2312" w:cs="Times New Roman"/>
          <w:bCs/>
          <w:snapToGrid/>
          <w:kern w:val="2"/>
          <w:sz w:val="32"/>
          <w:szCs w:val="32"/>
          <w:lang w:val="en-US" w:eastAsia="zh-CN"/>
        </w:rPr>
        <w:t xml:space="preserve">   </w:t>
      </w:r>
    </w:p>
    <w:p w14:paraId="7A8A1D3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val="en-US" w:eastAsia="zh-CN"/>
        </w:rPr>
      </w:pPr>
    </w:p>
    <w:p w14:paraId="0F5F755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val="en-US" w:eastAsia="zh-CN"/>
        </w:rPr>
      </w:pPr>
    </w:p>
    <w:p w14:paraId="2C4732B3">
      <w:pPr>
        <w:keepNext w:val="0"/>
        <w:keepLines w:val="0"/>
        <w:pageBreakBefore w:val="0"/>
        <w:widowControl/>
        <w:kinsoku/>
        <w:wordWrap/>
        <w:overflowPunct/>
        <w:topLinePunct w:val="0"/>
        <w:autoSpaceDE/>
        <w:autoSpaceDN/>
        <w:bidi w:val="0"/>
        <w:adjustRightInd w:val="0"/>
        <w:snapToGrid w:val="0"/>
        <w:spacing w:line="600" w:lineRule="exact"/>
        <w:ind w:firstLine="5440" w:firstLineChars="17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2024年10月</w:t>
      </w:r>
      <w:r>
        <w:rPr>
          <w:rFonts w:hint="default" w:ascii="Times New Roman" w:hAnsi="Times New Roman" w:eastAsia="仿宋_GB2312" w:cs="Times New Roman"/>
          <w:bCs/>
          <w:sz w:val="32"/>
          <w:szCs w:val="32"/>
          <w:lang w:val="en-US" w:eastAsia="zh-CN"/>
        </w:rPr>
        <w:t>18</w:t>
      </w:r>
      <w:r>
        <w:rPr>
          <w:rFonts w:hint="default" w:ascii="Times New Roman" w:hAnsi="Times New Roman" w:eastAsia="仿宋_GB2312" w:cs="Times New Roman"/>
          <w:bCs/>
          <w:sz w:val="32"/>
          <w:szCs w:val="32"/>
          <w:lang w:eastAsia="zh-CN"/>
        </w:rPr>
        <w:t>日</w:t>
      </w:r>
    </w:p>
    <w:p w14:paraId="116011C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bCs/>
          <w:sz w:val="32"/>
          <w:szCs w:val="32"/>
          <w:lang w:eastAsia="zh-CN"/>
        </w:rPr>
        <w:sectPr>
          <w:footerReference r:id="rId5" w:type="default"/>
          <w:pgSz w:w="11900" w:h="16820"/>
          <w:pgMar w:top="2098" w:right="1531" w:bottom="1984" w:left="1531" w:header="0" w:footer="1304" w:gutter="0"/>
          <w:pgNumType w:fmt="numberInDash"/>
          <w:cols w:space="720" w:num="1"/>
        </w:sectPr>
      </w:pPr>
    </w:p>
    <w:p w14:paraId="4418AD2A">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义马市农业机械报废更新补贴实施方案</w:t>
      </w:r>
    </w:p>
    <w:p w14:paraId="61594314">
      <w:pPr>
        <w:keepNext w:val="0"/>
        <w:keepLines w:val="0"/>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bCs/>
          <w:lang w:eastAsia="zh-CN"/>
        </w:rPr>
      </w:pPr>
    </w:p>
    <w:p w14:paraId="3295ADE3">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为持续</w:t>
      </w:r>
      <w:r>
        <w:rPr>
          <w:rFonts w:hint="eastAsia" w:ascii="Times New Roman" w:hAnsi="Times New Roman" w:eastAsia="仿宋_GB2312" w:cs="Times New Roman"/>
          <w:bCs/>
          <w:snapToGrid/>
          <w:kern w:val="2"/>
          <w:sz w:val="32"/>
          <w:szCs w:val="32"/>
          <w:lang w:eastAsia="zh-CN"/>
        </w:rPr>
        <w:t>做</w:t>
      </w:r>
      <w:r>
        <w:rPr>
          <w:rFonts w:hint="default" w:ascii="Times New Roman" w:hAnsi="Times New Roman" w:eastAsia="仿宋_GB2312" w:cs="Times New Roman"/>
          <w:bCs/>
          <w:snapToGrid/>
          <w:kern w:val="2"/>
          <w:sz w:val="32"/>
          <w:szCs w:val="32"/>
          <w:lang w:eastAsia="zh-CN"/>
        </w:rPr>
        <w:t>好我市农业机械报废更新补贴政策，加快农业机械结构调整，提升农机高端化、智能化、绿色化水平，现制定我</w:t>
      </w:r>
      <w:r>
        <w:rPr>
          <w:rFonts w:hint="eastAsia" w:ascii="Times New Roman" w:hAnsi="Times New Roman" w:eastAsia="仿宋_GB2312" w:cs="Times New Roman"/>
          <w:bCs/>
          <w:snapToGrid/>
          <w:kern w:val="2"/>
          <w:sz w:val="32"/>
          <w:szCs w:val="32"/>
          <w:lang w:eastAsia="zh-CN"/>
        </w:rPr>
        <w:t>市</w:t>
      </w:r>
      <w:r>
        <w:rPr>
          <w:rFonts w:hint="default" w:ascii="Times New Roman" w:hAnsi="Times New Roman" w:eastAsia="仿宋_GB2312" w:cs="Times New Roman"/>
          <w:bCs/>
          <w:snapToGrid/>
          <w:kern w:val="2"/>
          <w:sz w:val="32"/>
          <w:szCs w:val="32"/>
          <w:lang w:eastAsia="zh-CN"/>
        </w:rPr>
        <w:t>农业机械报废更新补贴实施方案如下。</w:t>
      </w:r>
    </w:p>
    <w:p w14:paraId="6E52FE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一、总体要求</w:t>
      </w:r>
    </w:p>
    <w:p w14:paraId="6E6D2EC0">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深入贯彻党的二十大精神，完整准确全面贯彻新发展理念，落实加快发展新质生产力要求，按照推动高质量发展决策部署，坚持</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农民自愿、政策支持、方便高效、安全环保</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的原则，通过政策支持进一步加大耗能高、污染重、安全性能低的老旧农机淘汰力度，加快先进适用、节能环保、安全可靠农业机械的推广应用，努力优化农机装备结构，推进农业机械化转型升级和农业绿色发展。</w:t>
      </w:r>
    </w:p>
    <w:p w14:paraId="10F2E2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二、补贴对象</w:t>
      </w:r>
    </w:p>
    <w:p w14:paraId="70ED66D0">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补贴对象为从事农业生产的</w:t>
      </w:r>
      <w:r>
        <w:rPr>
          <w:rFonts w:hint="eastAsia" w:ascii="Times New Roman" w:hAnsi="Times New Roman" w:eastAsia="仿宋_GB2312" w:cs="Times New Roman"/>
          <w:bCs/>
          <w:snapToGrid/>
          <w:kern w:val="2"/>
          <w:sz w:val="32"/>
          <w:szCs w:val="32"/>
          <w:lang w:eastAsia="zh-CN"/>
        </w:rPr>
        <w:t>个人</w:t>
      </w:r>
      <w:r>
        <w:rPr>
          <w:rFonts w:hint="default" w:ascii="Times New Roman" w:hAnsi="Times New Roman" w:eastAsia="仿宋_GB2312" w:cs="Times New Roman"/>
          <w:bCs/>
          <w:snapToGrid/>
          <w:kern w:val="2"/>
          <w:sz w:val="32"/>
          <w:szCs w:val="32"/>
          <w:lang w:eastAsia="zh-CN"/>
        </w:rPr>
        <w:t>和农业生产经营组织，农业生产经营组织包括农村集体经济组织、农民专业合作经济组织、农业企业和其他从事农业生产经营的组织。</w:t>
      </w:r>
    </w:p>
    <w:p w14:paraId="77EFCF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三、补贴种类和报废条件</w:t>
      </w:r>
    </w:p>
    <w:p w14:paraId="76214491">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一</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补贴种类。</w:t>
      </w:r>
      <w:r>
        <w:rPr>
          <w:rFonts w:hint="default" w:ascii="Times New Roman" w:hAnsi="Times New Roman" w:eastAsia="仿宋_GB2312" w:cs="Times New Roman"/>
          <w:bCs/>
          <w:snapToGrid/>
          <w:kern w:val="2"/>
          <w:sz w:val="32"/>
          <w:szCs w:val="32"/>
          <w:lang w:eastAsia="zh-CN"/>
        </w:rPr>
        <w:t>我市补贴报废农机种类</w:t>
      </w:r>
      <w:r>
        <w:rPr>
          <w:rFonts w:hint="eastAsia" w:ascii="Times New Roman" w:hAnsi="Times New Roman" w:eastAsia="仿宋_GB2312" w:cs="Times New Roman"/>
          <w:bCs/>
          <w:snapToGrid/>
          <w:kern w:val="2"/>
          <w:sz w:val="32"/>
          <w:szCs w:val="32"/>
          <w:lang w:eastAsia="zh-CN"/>
        </w:rPr>
        <w:t>遵照省级政策文件执行，</w:t>
      </w:r>
      <w:r>
        <w:rPr>
          <w:rFonts w:hint="default" w:ascii="Times New Roman" w:hAnsi="Times New Roman" w:eastAsia="仿宋_GB2312" w:cs="Times New Roman"/>
          <w:bCs/>
          <w:snapToGrid/>
          <w:kern w:val="2"/>
          <w:sz w:val="32"/>
          <w:szCs w:val="32"/>
          <w:lang w:eastAsia="zh-CN"/>
        </w:rPr>
        <w:t>详见附件1。</w:t>
      </w:r>
    </w:p>
    <w:p w14:paraId="3D53B089">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二</w:t>
      </w:r>
      <w:r>
        <w:rPr>
          <w:rFonts w:hint="eastAsia" w:ascii="Times New Roman" w:hAnsi="Times New Roman" w:eastAsia="楷体_GB2312" w:cs="Times New Roman"/>
          <w:b/>
          <w:snapToGrid/>
          <w:kern w:val="2"/>
          <w:sz w:val="32"/>
          <w:szCs w:val="32"/>
          <w:lang w:val="en-US" w:eastAsia="zh-CN"/>
        </w:rPr>
        <w:t>）</w:t>
      </w:r>
      <w:r>
        <w:rPr>
          <w:rFonts w:hint="default" w:ascii="Times New Roman" w:hAnsi="Times New Roman" w:eastAsia="楷体_GB2312" w:cs="Times New Roman"/>
          <w:b/>
          <w:snapToGrid/>
          <w:kern w:val="2"/>
          <w:sz w:val="32"/>
          <w:szCs w:val="32"/>
          <w:lang w:eastAsia="zh-CN"/>
        </w:rPr>
        <w:t>报废条件。</w:t>
      </w:r>
      <w:r>
        <w:rPr>
          <w:rFonts w:hint="default" w:ascii="Times New Roman" w:hAnsi="Times New Roman" w:eastAsia="仿宋_GB2312" w:cs="Times New Roman"/>
          <w:bCs/>
          <w:snapToGrid/>
          <w:kern w:val="2"/>
          <w:sz w:val="32"/>
          <w:szCs w:val="32"/>
          <w:lang w:eastAsia="zh-CN"/>
        </w:rPr>
        <w:t>申请补贴的报废农机的发动机等主要部件应齐全，来源清楚合法，机主</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指合法拥有机具的从事农业生产 的</w:t>
      </w:r>
      <w:r>
        <w:rPr>
          <w:rFonts w:hint="eastAsia" w:ascii="Times New Roman" w:hAnsi="Times New Roman" w:eastAsia="仿宋_GB2312" w:cs="Times New Roman"/>
          <w:bCs/>
          <w:snapToGrid/>
          <w:kern w:val="2"/>
          <w:sz w:val="32"/>
          <w:szCs w:val="32"/>
          <w:lang w:eastAsia="zh-CN"/>
        </w:rPr>
        <w:t>个人</w:t>
      </w:r>
      <w:r>
        <w:rPr>
          <w:rFonts w:hint="default" w:ascii="Times New Roman" w:hAnsi="Times New Roman" w:eastAsia="仿宋_GB2312" w:cs="Times New Roman"/>
          <w:bCs/>
          <w:snapToGrid/>
          <w:kern w:val="2"/>
          <w:sz w:val="32"/>
          <w:szCs w:val="32"/>
          <w:lang w:eastAsia="zh-CN"/>
        </w:rPr>
        <w:t>和农业生产经营组织，以下统称</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机主</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应就机具来源、归属等做出书面承诺。纳入牌证管理的农机需要提供农机安全监理机构核发的牌证；无牌证或未纳入牌证管理的，应当具有铭牌或出厂编号、车架号等机具身份信息。农业机械报废的具体条件详见附件2。</w:t>
      </w:r>
    </w:p>
    <w:p w14:paraId="5436B11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四、补贴标准和资金安排</w:t>
      </w:r>
    </w:p>
    <w:p w14:paraId="1F1DA60D">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一</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补贴标准。</w:t>
      </w:r>
      <w:r>
        <w:rPr>
          <w:rFonts w:hint="default" w:ascii="Times New Roman" w:hAnsi="Times New Roman" w:eastAsia="仿宋_GB2312" w:cs="Times New Roman"/>
          <w:bCs/>
          <w:snapToGrid/>
          <w:kern w:val="2"/>
          <w:sz w:val="32"/>
          <w:szCs w:val="32"/>
          <w:lang w:eastAsia="zh-CN"/>
        </w:rPr>
        <w:t>农机报废更新补贴由报废部分补贴与更新部分补贴两部分构成。报废部分补贴实行定额补贴，包含仅报废、报废并新购置同类机具两种类型，补贴额一览表详见附件1。</w:t>
      </w:r>
    </w:p>
    <w:p w14:paraId="659CE70A">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Cs/>
          <w:snapToGrid/>
          <w:kern w:val="2"/>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二</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资金安排。</w:t>
      </w:r>
      <w:r>
        <w:rPr>
          <w:rFonts w:hint="default" w:ascii="Times New Roman" w:hAnsi="Times New Roman" w:eastAsia="仿宋_GB2312" w:cs="Times New Roman"/>
          <w:bCs/>
          <w:snapToGrid/>
          <w:kern w:val="2"/>
          <w:sz w:val="32"/>
          <w:szCs w:val="32"/>
          <w:lang w:eastAsia="zh-CN"/>
        </w:rPr>
        <w:t>农机报废更新补贴资金来源为中央财政农机购置与应用补贴资金、超长期特别国债专项资金。</w:t>
      </w:r>
    </w:p>
    <w:p w14:paraId="73050513">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2024年已分配下达的中央农机购置与应用补贴资金中，专门测算安排用于老旧农机报废补贴资金，具体额度为中央补贴  资金的3.5%。2024年超长期特别国债资金和中央财政已下达的农业机械报废更新相关资金，支持老旧农机报废补贴和报废并购置同种类机具更新补贴兑付。</w:t>
      </w:r>
    </w:p>
    <w:p w14:paraId="2889FE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五、确定回收拆解企业</w:t>
      </w:r>
    </w:p>
    <w:p w14:paraId="1E717960">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报废农机回收拆解企业应以具备资质的报废机动车回收拆解企业为主，也可选择依法具有农机回收拆解经营业务的其他企业或合作社。</w:t>
      </w:r>
    </w:p>
    <w:p w14:paraId="704F8229">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报废农机回收拆解企业由所属地县级农机主管部门依据《报 废农业机械回收拆解技术规范》</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NY/T2900</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2022</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、《农业机械安全监督管理条例》等确定。其中，报废农机回收拆解企业营业执照要包含回收拆解业务，并通过环境影响评价，此两项为最基本的条件。报废农机回收拆解企业由县级农机主管部门确定后 报市级审核，并报省级备案、公布。</w:t>
      </w:r>
    </w:p>
    <w:p w14:paraId="7AF447E6">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报废农机回收拆解企业应当遵守国家有关消防、安全、环保 的规定，参照《报废农业机械回收拆解技术规范》</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NY/T2900</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2022</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等开展报废农机回收拆解工作，并应逐步建立覆盖回收拆解全流程、可监控、可追溯的信息化监控系统。</w:t>
      </w:r>
    </w:p>
    <w:p w14:paraId="5E354A5B">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eastAsia" w:ascii="Times New Roman" w:hAnsi="Times New Roman" w:eastAsia="仿宋_GB2312" w:cs="Times New Roman"/>
          <w:bCs/>
          <w:snapToGrid/>
          <w:kern w:val="2"/>
          <w:sz w:val="32"/>
          <w:szCs w:val="32"/>
          <w:lang w:eastAsia="zh-CN"/>
        </w:rPr>
        <w:t>义马市</w:t>
      </w:r>
      <w:r>
        <w:rPr>
          <w:rFonts w:hint="default" w:ascii="Times New Roman" w:hAnsi="Times New Roman" w:eastAsia="仿宋_GB2312" w:cs="Times New Roman"/>
          <w:bCs/>
          <w:snapToGrid/>
          <w:kern w:val="2"/>
          <w:sz w:val="32"/>
          <w:szCs w:val="32"/>
          <w:lang w:eastAsia="zh-CN"/>
        </w:rPr>
        <w:t>没有报废农机回收拆解企业</w:t>
      </w:r>
      <w:r>
        <w:rPr>
          <w:rFonts w:hint="eastAsia" w:ascii="Times New Roman" w:hAnsi="Times New Roman" w:eastAsia="仿宋_GB2312" w:cs="Times New Roman"/>
          <w:bCs/>
          <w:snapToGrid/>
          <w:kern w:val="2"/>
          <w:sz w:val="32"/>
          <w:szCs w:val="32"/>
          <w:lang w:eastAsia="zh-CN"/>
        </w:rPr>
        <w:t>，此项业务由在三门峡市农机主管部门进行备案的回收有限责任公司定点开展，</w:t>
      </w:r>
      <w:r>
        <w:rPr>
          <w:rFonts w:hint="default" w:ascii="Times New Roman" w:hAnsi="Times New Roman" w:eastAsia="仿宋_GB2312" w:cs="Times New Roman"/>
          <w:bCs/>
          <w:snapToGrid/>
          <w:kern w:val="2"/>
          <w:sz w:val="32"/>
          <w:szCs w:val="32"/>
          <w:lang w:eastAsia="zh-CN"/>
        </w:rPr>
        <w:t>报废补贴资金占用</w:t>
      </w:r>
      <w:r>
        <w:rPr>
          <w:rFonts w:hint="eastAsia" w:ascii="Times New Roman" w:hAnsi="Times New Roman" w:eastAsia="仿宋_GB2312" w:cs="Times New Roman"/>
          <w:bCs/>
          <w:snapToGrid/>
          <w:kern w:val="2"/>
          <w:sz w:val="32"/>
          <w:szCs w:val="32"/>
          <w:lang w:eastAsia="zh-CN"/>
        </w:rPr>
        <w:t>义马市</w:t>
      </w:r>
      <w:r>
        <w:rPr>
          <w:rFonts w:hint="default" w:ascii="Times New Roman" w:hAnsi="Times New Roman" w:eastAsia="仿宋_GB2312" w:cs="Times New Roman"/>
          <w:bCs/>
          <w:snapToGrid/>
          <w:kern w:val="2"/>
          <w:sz w:val="32"/>
          <w:szCs w:val="32"/>
          <w:lang w:eastAsia="zh-CN"/>
        </w:rPr>
        <w:t>额度。</w:t>
      </w:r>
    </w:p>
    <w:p w14:paraId="43C2BE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六、操作程序</w:t>
      </w:r>
    </w:p>
    <w:p w14:paraId="76095326">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Cs/>
          <w:snapToGrid/>
          <w:spacing w:val="-6"/>
          <w:kern w:val="2"/>
          <w:sz w:val="32"/>
          <w:szCs w:val="32"/>
          <w:lang w:eastAsia="zh-CN"/>
        </w:rPr>
      </w:pPr>
      <w:r>
        <w:rPr>
          <w:rFonts w:hint="default" w:ascii="Times New Roman" w:hAnsi="Times New Roman" w:eastAsia="楷体_GB2312" w:cs="Times New Roman"/>
          <w:b/>
          <w:snapToGrid/>
          <w:kern w:val="2"/>
          <w:sz w:val="32"/>
          <w:szCs w:val="32"/>
          <w:lang w:eastAsia="zh-CN"/>
        </w:rPr>
        <w:t>（一</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报废旧机。</w:t>
      </w:r>
      <w:r>
        <w:rPr>
          <w:rFonts w:hint="default" w:ascii="Times New Roman" w:hAnsi="Times New Roman" w:eastAsia="仿宋_GB2312" w:cs="Times New Roman"/>
          <w:bCs/>
          <w:snapToGrid/>
          <w:kern w:val="2"/>
          <w:sz w:val="32"/>
          <w:szCs w:val="32"/>
          <w:lang w:eastAsia="zh-CN"/>
        </w:rPr>
        <w:t>机主自愿将拟报废的农机交售给回收拆解企业，同时向机主所在地</w:t>
      </w:r>
      <w:r>
        <w:rPr>
          <w:rFonts w:hint="eastAsia" w:ascii="Times New Roman" w:hAnsi="Times New Roman" w:eastAsia="仿宋_GB2312" w:cs="Times New Roman"/>
          <w:bCs/>
          <w:snapToGrid/>
          <w:kern w:val="2"/>
          <w:sz w:val="32"/>
          <w:szCs w:val="32"/>
          <w:lang w:eastAsia="zh-CN"/>
        </w:rPr>
        <w:t>的</w:t>
      </w:r>
      <w:r>
        <w:rPr>
          <w:rFonts w:hint="default" w:ascii="Times New Roman" w:hAnsi="Times New Roman" w:eastAsia="仿宋_GB2312" w:cs="Times New Roman"/>
          <w:bCs/>
          <w:snapToGrid/>
          <w:kern w:val="2"/>
          <w:sz w:val="32"/>
          <w:szCs w:val="32"/>
          <w:lang w:eastAsia="zh-CN"/>
        </w:rPr>
        <w:t>农机主管部门备案，如实提供相关信息并签署承诺书</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详见附件3</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。回收拆解企业应当核对机主和拟报废的农机信息，向机主出具《报废农业机械回收确认表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样式</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详见附件4</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以下简称《确认表》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。回收拆解企业及时对回收的农机进行拆解并建立档案，对国家禁止生产销售的发动机等部件进行破坏性处理。拆解档案应包括铭牌或其他能体现农机身份的有关资料，保存期不少于3年。</w:t>
      </w:r>
      <w:r>
        <w:rPr>
          <w:rFonts w:hint="default" w:ascii="Times New Roman" w:hAnsi="Times New Roman" w:eastAsia="仿宋_GB2312" w:cs="Times New Roman"/>
          <w:bCs/>
          <w:snapToGrid/>
          <w:spacing w:val="-6"/>
          <w:kern w:val="2"/>
          <w:sz w:val="32"/>
          <w:szCs w:val="32"/>
          <w:lang w:eastAsia="zh-CN"/>
        </w:rPr>
        <w:t>回收拆解企业所在地的县级农机主管部门应对回收拆解企业拆解或者销毁农机进行监督。</w:t>
      </w:r>
    </w:p>
    <w:p w14:paraId="14C00E7F">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二</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注销登记。</w:t>
      </w:r>
      <w:r>
        <w:rPr>
          <w:rFonts w:hint="default" w:ascii="Times New Roman" w:hAnsi="Times New Roman" w:eastAsia="仿宋_GB2312" w:cs="Times New Roman"/>
          <w:bCs/>
          <w:snapToGrid/>
          <w:kern w:val="2"/>
          <w:sz w:val="32"/>
          <w:szCs w:val="32"/>
          <w:lang w:eastAsia="zh-CN"/>
        </w:rPr>
        <w:t>纳入牌证管理的拖拉机和联合收割机机主持《确认表》和相关证照，到当地负责农机牌证管理</w:t>
      </w:r>
      <w:bookmarkStart w:id="0" w:name="_GoBack"/>
      <w:bookmarkEnd w:id="0"/>
      <w:r>
        <w:rPr>
          <w:rFonts w:hint="default" w:ascii="Times New Roman" w:hAnsi="Times New Roman" w:eastAsia="仿宋_GB2312" w:cs="Times New Roman"/>
          <w:bCs/>
          <w:snapToGrid/>
          <w:kern w:val="2"/>
          <w:sz w:val="32"/>
          <w:szCs w:val="32"/>
          <w:lang w:eastAsia="zh-CN"/>
        </w:rPr>
        <w:t>的机构依法办理牌证注销手续。相关机构核对机主和报废农机信息后，依法办理牌证注销手续，并在《确认表》上签注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已办理注销登记</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字样。无牌证或未纳入牌证管理的报废农机，由</w:t>
      </w:r>
      <w:r>
        <w:rPr>
          <w:rFonts w:hint="eastAsia" w:ascii="Times New Roman" w:hAnsi="Times New Roman" w:eastAsia="仿宋_GB2312" w:cs="Times New Roman"/>
          <w:bCs/>
          <w:snapToGrid/>
          <w:kern w:val="2"/>
          <w:sz w:val="32"/>
          <w:szCs w:val="32"/>
          <w:lang w:eastAsia="zh-CN"/>
        </w:rPr>
        <w:t>当地</w:t>
      </w:r>
      <w:r>
        <w:rPr>
          <w:rFonts w:hint="default" w:ascii="Times New Roman" w:hAnsi="Times New Roman" w:eastAsia="仿宋_GB2312" w:cs="Times New Roman"/>
          <w:bCs/>
          <w:snapToGrid/>
          <w:kern w:val="2"/>
          <w:sz w:val="32"/>
          <w:szCs w:val="32"/>
          <w:lang w:eastAsia="zh-CN"/>
        </w:rPr>
        <w:t>农机主管部门在《确认表》上签注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无牌证或未纳入牌证管理，已确认拆解</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字样。</w:t>
      </w:r>
    </w:p>
    <w:p w14:paraId="0495CC85">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三</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兑现补贴。</w:t>
      </w:r>
      <w:r>
        <w:rPr>
          <w:rFonts w:hint="default" w:ascii="Times New Roman" w:hAnsi="Times New Roman" w:eastAsia="仿宋_GB2312" w:cs="Times New Roman"/>
          <w:bCs/>
          <w:snapToGrid/>
          <w:kern w:val="2"/>
          <w:sz w:val="32"/>
          <w:szCs w:val="32"/>
          <w:lang w:eastAsia="zh-CN"/>
        </w:rPr>
        <w:t>机主凭有效的《确认表》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按当地相关规定申请补贴。当地农机主管部门、财政部门按职责分工进行审核，财政部门根据当地农机部门审核的补贴清册向符合要求的机主兑现补贴资金。义马市设置农业生产经营组织年度内享受报废补贴的农机数量上限为</w:t>
      </w:r>
      <w:r>
        <w:rPr>
          <w:rFonts w:hint="default" w:ascii="Times New Roman" w:hAnsi="Times New Roman" w:eastAsia="仿宋_GB2312" w:cs="Times New Roman"/>
          <w:bCs/>
          <w:snapToGrid/>
          <w:kern w:val="2"/>
          <w:sz w:val="32"/>
          <w:szCs w:val="32"/>
          <w:lang w:val="en-US" w:eastAsia="zh-CN"/>
        </w:rPr>
        <w:t>10台，</w:t>
      </w:r>
      <w:r>
        <w:rPr>
          <w:rFonts w:hint="default" w:ascii="Times New Roman" w:hAnsi="Times New Roman" w:eastAsia="仿宋_GB2312" w:cs="Times New Roman"/>
          <w:bCs/>
          <w:snapToGrid/>
          <w:kern w:val="2"/>
          <w:sz w:val="32"/>
          <w:szCs w:val="32"/>
          <w:lang w:eastAsia="zh-CN"/>
        </w:rPr>
        <w:t>农民当年报废上限为</w:t>
      </w:r>
      <w:r>
        <w:rPr>
          <w:rFonts w:hint="default" w:ascii="Times New Roman" w:hAnsi="Times New Roman" w:eastAsia="仿宋_GB2312" w:cs="Times New Roman"/>
          <w:bCs/>
          <w:snapToGrid/>
          <w:kern w:val="2"/>
          <w:sz w:val="32"/>
          <w:szCs w:val="32"/>
          <w:lang w:val="en-US" w:eastAsia="zh-CN"/>
        </w:rPr>
        <w:t>4台。</w:t>
      </w:r>
    </w:p>
    <w:p w14:paraId="0CD8F8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snapToGrid/>
          <w:kern w:val="2"/>
          <w:sz w:val="32"/>
          <w:szCs w:val="32"/>
          <w:lang w:eastAsia="zh-CN"/>
        </w:rPr>
      </w:pPr>
      <w:r>
        <w:rPr>
          <w:rFonts w:hint="default" w:ascii="Times New Roman" w:hAnsi="Times New Roman" w:eastAsia="黑体" w:cs="Times New Roman"/>
          <w:b w:val="0"/>
          <w:bCs/>
          <w:snapToGrid/>
          <w:kern w:val="2"/>
          <w:sz w:val="32"/>
          <w:szCs w:val="32"/>
          <w:lang w:eastAsia="zh-CN"/>
        </w:rPr>
        <w:t>七、保障措施</w:t>
      </w:r>
    </w:p>
    <w:p w14:paraId="611D3DA6">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一</w:t>
      </w:r>
      <w:r>
        <w:rPr>
          <w:rFonts w:hint="eastAsia" w:ascii="Times New Roman" w:hAnsi="Times New Roman" w:eastAsia="楷体_GB2312" w:cs="Times New Roman"/>
          <w:b/>
          <w:snapToGrid/>
          <w:kern w:val="2"/>
          <w:sz w:val="32"/>
          <w:szCs w:val="32"/>
          <w:lang w:eastAsia="zh-CN"/>
        </w:rPr>
        <w:t>）强化</w:t>
      </w:r>
      <w:r>
        <w:rPr>
          <w:rFonts w:hint="default" w:ascii="Times New Roman" w:hAnsi="Times New Roman" w:eastAsia="楷体_GB2312" w:cs="Times New Roman"/>
          <w:b/>
          <w:snapToGrid/>
          <w:kern w:val="2"/>
          <w:sz w:val="32"/>
          <w:szCs w:val="32"/>
          <w:lang w:eastAsia="zh-CN"/>
        </w:rPr>
        <w:t>组织领导。</w:t>
      </w:r>
      <w:r>
        <w:rPr>
          <w:rFonts w:hint="default" w:ascii="Times New Roman" w:hAnsi="Times New Roman" w:eastAsia="仿宋_GB2312" w:cs="Times New Roman"/>
          <w:bCs/>
          <w:snapToGrid/>
          <w:kern w:val="2"/>
          <w:sz w:val="32"/>
          <w:szCs w:val="32"/>
          <w:lang w:eastAsia="zh-CN"/>
        </w:rPr>
        <w:t>农机主管部门、财政部门要切实加强农机报废更新补贴工作的组织领导，明确职责分工，密切配合，形成工作合力</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细化完善管理措施，建立健全制度机制</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加强政策宣传，</w:t>
      </w:r>
      <w:r>
        <w:rPr>
          <w:rFonts w:hint="eastAsia" w:ascii="Times New Roman" w:hAnsi="Times New Roman" w:eastAsia="仿宋_GB2312" w:cs="Times New Roman"/>
          <w:bCs/>
          <w:snapToGrid/>
          <w:kern w:val="2"/>
          <w:sz w:val="32"/>
          <w:szCs w:val="32"/>
          <w:lang w:eastAsia="zh-CN"/>
        </w:rPr>
        <w:t>提高民众</w:t>
      </w:r>
      <w:r>
        <w:rPr>
          <w:rFonts w:hint="default" w:ascii="Times New Roman" w:hAnsi="Times New Roman" w:eastAsia="仿宋_GB2312" w:cs="Times New Roman"/>
          <w:bCs/>
          <w:snapToGrid/>
          <w:kern w:val="2"/>
          <w:sz w:val="32"/>
          <w:szCs w:val="32"/>
          <w:lang w:eastAsia="zh-CN"/>
        </w:rPr>
        <w:t>知晓度。大力推行信息公开，对享受补贴的信息进行公示，对实施方案、补贴额、操作程序、投诉咨询方式等信息全面公开，主动接受监督。加强补贴业务培训和警示教育，提高工作人员业务素质和风险防控能力。</w:t>
      </w:r>
    </w:p>
    <w:p w14:paraId="217D1D7B">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Cs/>
          <w:snapToGrid/>
          <w:kern w:val="2"/>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二</w:t>
      </w:r>
      <w:r>
        <w:rPr>
          <w:rFonts w:hint="eastAsia" w:ascii="Times New Roman" w:hAnsi="Times New Roman" w:eastAsia="楷体_GB2312" w:cs="Times New Roman"/>
          <w:b/>
          <w:snapToGrid/>
          <w:kern w:val="2"/>
          <w:sz w:val="32"/>
          <w:szCs w:val="32"/>
          <w:lang w:eastAsia="zh-CN"/>
        </w:rPr>
        <w:t>）提升服务效能</w:t>
      </w:r>
      <w:r>
        <w:rPr>
          <w:rFonts w:hint="default" w:ascii="Times New Roman" w:hAnsi="Times New Roman" w:eastAsia="楷体_GB2312" w:cs="Times New Roman"/>
          <w:b/>
          <w:snapToGrid/>
          <w:kern w:val="2"/>
          <w:sz w:val="32"/>
          <w:szCs w:val="32"/>
          <w:lang w:eastAsia="zh-CN"/>
        </w:rPr>
        <w:t>。</w:t>
      </w:r>
      <w:r>
        <w:rPr>
          <w:rFonts w:hint="default" w:ascii="Times New Roman" w:hAnsi="Times New Roman" w:eastAsia="仿宋_GB2312" w:cs="Times New Roman"/>
          <w:bCs/>
          <w:snapToGrid/>
          <w:kern w:val="2"/>
          <w:sz w:val="32"/>
          <w:szCs w:val="32"/>
          <w:lang w:eastAsia="zh-CN"/>
        </w:rPr>
        <w:t>农机部门要强化服务意识，创新工作方式，鼓励网上办理等便民措施，提高工作效率和服务质量</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提高补贴申请资料校核效率。</w:t>
      </w:r>
      <w:r>
        <w:rPr>
          <w:rFonts w:hint="eastAsia" w:ascii="Times New Roman" w:hAnsi="Times New Roman" w:eastAsia="仿宋_GB2312" w:cs="Times New Roman"/>
          <w:bCs/>
          <w:snapToGrid/>
          <w:kern w:val="2"/>
          <w:sz w:val="32"/>
          <w:szCs w:val="32"/>
          <w:lang w:eastAsia="zh-CN"/>
        </w:rPr>
        <w:t>推动</w:t>
      </w:r>
      <w:r>
        <w:rPr>
          <w:rFonts w:hint="default" w:ascii="Times New Roman" w:hAnsi="Times New Roman" w:eastAsia="仿宋_GB2312" w:cs="Times New Roman"/>
          <w:bCs/>
          <w:snapToGrid/>
          <w:kern w:val="2"/>
          <w:sz w:val="32"/>
          <w:szCs w:val="32"/>
          <w:lang w:eastAsia="zh-CN"/>
        </w:rPr>
        <w:t>机动车回收拆解企业、农机维修企业、农机合作社按有关规定合作开展农机报废回收拆解工作，鼓励回收拆解企业上门回收、办理业务</w:t>
      </w:r>
      <w:r>
        <w:rPr>
          <w:rFonts w:hint="eastAsia" w:ascii="Times New Roman" w:hAnsi="Times New Roman" w:eastAsia="仿宋_GB2312" w:cs="Times New Roman"/>
          <w:bCs/>
          <w:snapToGrid/>
          <w:kern w:val="2"/>
          <w:sz w:val="32"/>
          <w:szCs w:val="32"/>
          <w:lang w:eastAsia="zh-CN"/>
        </w:rPr>
        <w:t>。</w:t>
      </w:r>
    </w:p>
    <w:p w14:paraId="114FCB62">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三</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强化监督</w:t>
      </w:r>
      <w:r>
        <w:rPr>
          <w:rFonts w:hint="eastAsia" w:ascii="Times New Roman" w:hAnsi="Times New Roman" w:eastAsia="楷体_GB2312" w:cs="Times New Roman"/>
          <w:b/>
          <w:snapToGrid/>
          <w:kern w:val="2"/>
          <w:sz w:val="32"/>
          <w:szCs w:val="32"/>
          <w:lang w:eastAsia="zh-CN"/>
        </w:rPr>
        <w:t>责任</w:t>
      </w:r>
      <w:r>
        <w:rPr>
          <w:rFonts w:hint="default" w:ascii="Times New Roman" w:hAnsi="Times New Roman" w:eastAsia="楷体_GB2312" w:cs="Times New Roman"/>
          <w:b/>
          <w:snapToGrid/>
          <w:kern w:val="2"/>
          <w:sz w:val="32"/>
          <w:szCs w:val="32"/>
          <w:lang w:eastAsia="zh-CN"/>
        </w:rPr>
        <w:t>。</w:t>
      </w:r>
      <w:r>
        <w:rPr>
          <w:rFonts w:hint="default" w:ascii="Times New Roman" w:hAnsi="Times New Roman" w:eastAsia="仿宋_GB2312" w:cs="Times New Roman"/>
          <w:bCs/>
          <w:snapToGrid/>
          <w:kern w:val="2"/>
          <w:sz w:val="32"/>
          <w:szCs w:val="32"/>
          <w:lang w:eastAsia="zh-CN"/>
        </w:rPr>
        <w:t>农机部门要按职责进一步完善农机报废更新补贴工作监管机制，提升信息化监管能力，逐步将农机报废全流程各环节纳入信息化监管范围，通过定期调取回收拆解企业视频监控等方式实行全链条监管，防止机具假报废、流入二手机市场。制定风险防控措施，严格加强监管，严查虚假报补等骗套补贴资金的违规行为，严惩违规主体。发现回收拆解</w:t>
      </w:r>
      <w:r>
        <w:rPr>
          <w:rFonts w:hint="eastAsia" w:ascii="Times New Roman" w:hAnsi="Times New Roman" w:eastAsia="仿宋_GB2312" w:cs="Times New Roman"/>
          <w:bCs/>
          <w:snapToGrid/>
          <w:kern w:val="2"/>
          <w:sz w:val="32"/>
          <w:szCs w:val="32"/>
          <w:lang w:eastAsia="zh-CN"/>
        </w:rPr>
        <w:t>点</w:t>
      </w:r>
      <w:r>
        <w:rPr>
          <w:rFonts w:hint="default" w:ascii="Times New Roman" w:hAnsi="Times New Roman" w:eastAsia="仿宋_GB2312" w:cs="Times New Roman"/>
          <w:bCs/>
          <w:snapToGrid/>
          <w:kern w:val="2"/>
          <w:sz w:val="32"/>
          <w:szCs w:val="32"/>
          <w:lang w:eastAsia="zh-CN"/>
        </w:rPr>
        <w:t>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黑名单</w:t>
      </w:r>
      <w:r>
        <w:rPr>
          <w:rFonts w:hint="eastAsia" w:ascii="Times New Roman" w:hAnsi="Times New Roman" w:eastAsia="仿宋_GB2312" w:cs="Times New Roman"/>
          <w:bCs/>
          <w:snapToGrid/>
          <w:kern w:val="2"/>
          <w:sz w:val="32"/>
          <w:szCs w:val="32"/>
          <w:lang w:eastAsia="zh-CN"/>
        </w:rPr>
        <w:t>”。在公示栏设置投诉电话和投诉箱，</w:t>
      </w:r>
      <w:r>
        <w:rPr>
          <w:rFonts w:hint="default" w:ascii="Times New Roman" w:hAnsi="Times New Roman" w:eastAsia="仿宋_GB2312" w:cs="Times New Roman"/>
          <w:bCs/>
          <w:snapToGrid/>
          <w:kern w:val="2"/>
          <w:sz w:val="32"/>
          <w:szCs w:val="32"/>
          <w:lang w:eastAsia="zh-CN"/>
        </w:rPr>
        <w:t>充分发挥社会监督作用，认真受理、核查、处理群众举报投诉。</w:t>
      </w:r>
    </w:p>
    <w:p w14:paraId="096C99C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Cs/>
          <w:sz w:val="32"/>
          <w:szCs w:val="32"/>
          <w:lang w:eastAsia="zh-CN"/>
        </w:rPr>
      </w:pP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四</w:t>
      </w:r>
      <w:r>
        <w:rPr>
          <w:rFonts w:hint="eastAsia" w:ascii="Times New Roman" w:hAnsi="Times New Roman" w:eastAsia="楷体_GB2312" w:cs="Times New Roman"/>
          <w:b/>
          <w:snapToGrid/>
          <w:kern w:val="2"/>
          <w:sz w:val="32"/>
          <w:szCs w:val="32"/>
          <w:lang w:eastAsia="zh-CN"/>
        </w:rPr>
        <w:t>）</w:t>
      </w:r>
      <w:r>
        <w:rPr>
          <w:rFonts w:hint="default" w:ascii="Times New Roman" w:hAnsi="Times New Roman" w:eastAsia="楷体_GB2312" w:cs="Times New Roman"/>
          <w:b/>
          <w:snapToGrid/>
          <w:kern w:val="2"/>
          <w:sz w:val="32"/>
          <w:szCs w:val="32"/>
          <w:lang w:eastAsia="zh-CN"/>
        </w:rPr>
        <w:t>及时报送情况。</w:t>
      </w:r>
      <w:r>
        <w:rPr>
          <w:rFonts w:hint="default" w:ascii="Times New Roman" w:hAnsi="Times New Roman" w:eastAsia="仿宋_GB2312" w:cs="Times New Roman"/>
          <w:bCs/>
          <w:snapToGrid/>
          <w:kern w:val="2"/>
          <w:sz w:val="32"/>
          <w:szCs w:val="32"/>
          <w:lang w:eastAsia="zh-CN"/>
        </w:rPr>
        <w:t>结合实际，印发本地实施方案并抄报上级主管部门。要加强实施进度统计分析，严格执行进度季报制度，做好半年和全年总结分析。</w:t>
      </w:r>
    </w:p>
    <w:p w14:paraId="479FC8B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本方案自发布之日起实施</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w:t>
      </w:r>
      <w:r>
        <w:rPr>
          <w:rFonts w:hint="eastAsia" w:ascii="Times New Roman" w:hAnsi="Times New Roman" w:eastAsia="仿宋_GB2312" w:cs="Times New Roman"/>
          <w:bCs/>
          <w:snapToGrid/>
          <w:kern w:val="2"/>
          <w:sz w:val="32"/>
          <w:szCs w:val="32"/>
          <w:lang w:eastAsia="zh-CN"/>
        </w:rPr>
        <w:t>义马市</w:t>
      </w:r>
      <w:r>
        <w:rPr>
          <w:rFonts w:hint="default" w:ascii="Times New Roman" w:hAnsi="Times New Roman" w:eastAsia="仿宋_GB2312" w:cs="Times New Roman"/>
          <w:bCs/>
          <w:snapToGrid/>
          <w:kern w:val="2"/>
          <w:sz w:val="32"/>
          <w:szCs w:val="32"/>
          <w:lang w:eastAsia="zh-CN"/>
        </w:rPr>
        <w:t>农业农村</w:t>
      </w:r>
      <w:r>
        <w:rPr>
          <w:rFonts w:hint="eastAsia" w:ascii="Times New Roman" w:hAnsi="Times New Roman" w:eastAsia="仿宋_GB2312" w:cs="Times New Roman"/>
          <w:bCs/>
          <w:snapToGrid/>
          <w:kern w:val="2"/>
          <w:sz w:val="32"/>
          <w:szCs w:val="32"/>
          <w:lang w:eastAsia="zh-CN"/>
        </w:rPr>
        <w:t>局</w:t>
      </w:r>
      <w:r>
        <w:rPr>
          <w:rFonts w:hint="eastAsia" w:ascii="Times New Roman" w:hAnsi="Times New Roman" w:eastAsia="仿宋_GB2312" w:cs="Times New Roman"/>
          <w:bCs/>
          <w:snapToGrid/>
          <w:kern w:val="2"/>
          <w:sz w:val="32"/>
          <w:szCs w:val="32"/>
          <w:lang w:val="en-US" w:eastAsia="zh-CN"/>
        </w:rPr>
        <w:t xml:space="preserve"> </w:t>
      </w:r>
      <w:r>
        <w:rPr>
          <w:rFonts w:hint="eastAsia" w:ascii="Times New Roman" w:hAnsi="Times New Roman" w:eastAsia="仿宋_GB2312" w:cs="Times New Roman"/>
          <w:bCs/>
          <w:snapToGrid/>
          <w:kern w:val="2"/>
          <w:sz w:val="32"/>
          <w:szCs w:val="32"/>
          <w:lang w:eastAsia="zh-CN"/>
        </w:rPr>
        <w:t>义马市</w:t>
      </w:r>
      <w:r>
        <w:rPr>
          <w:rFonts w:hint="default" w:ascii="Times New Roman" w:hAnsi="Times New Roman" w:eastAsia="仿宋_GB2312" w:cs="Times New Roman"/>
          <w:bCs/>
          <w:snapToGrid/>
          <w:kern w:val="2"/>
          <w:sz w:val="32"/>
          <w:szCs w:val="32"/>
          <w:lang w:eastAsia="zh-CN"/>
        </w:rPr>
        <w:t>财政</w:t>
      </w:r>
      <w:r>
        <w:rPr>
          <w:rFonts w:hint="eastAsia" w:ascii="Times New Roman" w:hAnsi="Times New Roman" w:eastAsia="仿宋_GB2312" w:cs="Times New Roman"/>
          <w:bCs/>
          <w:snapToGrid/>
          <w:kern w:val="2"/>
          <w:sz w:val="32"/>
          <w:szCs w:val="32"/>
          <w:lang w:eastAsia="zh-CN"/>
        </w:rPr>
        <w:t>局</w:t>
      </w:r>
      <w:r>
        <w:rPr>
          <w:rFonts w:hint="eastAsia" w:ascii="Times New Roman" w:hAnsi="Times New Roman" w:eastAsia="仿宋_GB2312" w:cs="Times New Roman"/>
          <w:bCs/>
          <w:snapToGrid/>
          <w:kern w:val="2"/>
          <w:sz w:val="32"/>
          <w:szCs w:val="32"/>
          <w:lang w:val="en-US" w:eastAsia="zh-CN"/>
        </w:rPr>
        <w:t xml:space="preserve"> </w:t>
      </w:r>
      <w:r>
        <w:rPr>
          <w:rFonts w:hint="eastAsia" w:ascii="Times New Roman" w:hAnsi="Times New Roman" w:eastAsia="仿宋_GB2312" w:cs="Times New Roman"/>
          <w:bCs/>
          <w:snapToGrid/>
          <w:kern w:val="2"/>
          <w:sz w:val="32"/>
          <w:szCs w:val="32"/>
          <w:lang w:eastAsia="zh-CN"/>
        </w:rPr>
        <w:t>义马市</w:t>
      </w:r>
      <w:r>
        <w:rPr>
          <w:rFonts w:hint="default" w:ascii="Times New Roman" w:hAnsi="Times New Roman" w:eastAsia="仿宋_GB2312" w:cs="Times New Roman"/>
          <w:bCs/>
          <w:snapToGrid/>
          <w:kern w:val="2"/>
          <w:sz w:val="32"/>
          <w:szCs w:val="32"/>
          <w:lang w:eastAsia="zh-CN"/>
        </w:rPr>
        <w:t>商务</w:t>
      </w:r>
      <w:r>
        <w:rPr>
          <w:rFonts w:hint="eastAsia" w:ascii="Times New Roman" w:hAnsi="Times New Roman" w:eastAsia="仿宋_GB2312" w:cs="Times New Roman"/>
          <w:bCs/>
          <w:snapToGrid/>
          <w:kern w:val="2"/>
          <w:sz w:val="32"/>
          <w:szCs w:val="32"/>
          <w:lang w:eastAsia="zh-CN"/>
        </w:rPr>
        <w:t>局</w:t>
      </w:r>
      <w:r>
        <w:rPr>
          <w:rFonts w:hint="default" w:ascii="Times New Roman" w:hAnsi="Times New Roman" w:eastAsia="仿宋_GB2312" w:cs="Times New Roman"/>
          <w:bCs/>
          <w:snapToGrid/>
          <w:kern w:val="2"/>
          <w:sz w:val="32"/>
          <w:szCs w:val="32"/>
          <w:lang w:eastAsia="zh-CN"/>
        </w:rPr>
        <w:t>关于印发〈</w:t>
      </w:r>
      <w:r>
        <w:rPr>
          <w:rFonts w:hint="eastAsia" w:ascii="Times New Roman" w:hAnsi="Times New Roman" w:eastAsia="仿宋_GB2312" w:cs="Times New Roman"/>
          <w:bCs/>
          <w:snapToGrid/>
          <w:kern w:val="2"/>
          <w:sz w:val="32"/>
          <w:szCs w:val="32"/>
          <w:lang w:eastAsia="zh-CN"/>
        </w:rPr>
        <w:t>义马市</w:t>
      </w:r>
      <w:r>
        <w:rPr>
          <w:rFonts w:hint="default" w:ascii="Times New Roman" w:hAnsi="Times New Roman" w:eastAsia="仿宋_GB2312" w:cs="Times New Roman"/>
          <w:bCs/>
          <w:snapToGrid/>
          <w:kern w:val="2"/>
          <w:sz w:val="32"/>
          <w:szCs w:val="32"/>
          <w:lang w:eastAsia="zh-CN"/>
        </w:rPr>
        <w:t>农业机械报废更新补贴实施方案〉的通知》</w:t>
      </w:r>
      <w:r>
        <w:rPr>
          <w:rFonts w:hint="eastAsia" w:ascii="Times New Roman" w:hAnsi="Times New Roman" w:eastAsia="仿宋_GB2312" w:cs="Times New Roman"/>
          <w:bCs/>
          <w:snapToGrid/>
          <w:kern w:val="2"/>
          <w:sz w:val="32"/>
          <w:szCs w:val="32"/>
          <w:lang w:eastAsia="zh-CN"/>
        </w:rPr>
        <w:t>（义</w:t>
      </w:r>
      <w:r>
        <w:rPr>
          <w:rFonts w:hint="default" w:ascii="Times New Roman" w:hAnsi="Times New Roman" w:eastAsia="仿宋_GB2312" w:cs="Times New Roman"/>
          <w:bCs/>
          <w:snapToGrid/>
          <w:kern w:val="2"/>
          <w:sz w:val="32"/>
          <w:szCs w:val="32"/>
          <w:lang w:eastAsia="zh-CN"/>
        </w:rPr>
        <w:t>农文〔2020〕</w:t>
      </w:r>
      <w:r>
        <w:rPr>
          <w:rFonts w:hint="eastAsia" w:ascii="Times New Roman" w:hAnsi="Times New Roman" w:eastAsia="仿宋_GB2312" w:cs="Times New Roman"/>
          <w:bCs/>
          <w:snapToGrid/>
          <w:kern w:val="2"/>
          <w:sz w:val="32"/>
          <w:szCs w:val="32"/>
          <w:lang w:val="en-US" w:eastAsia="zh-CN"/>
        </w:rPr>
        <w:t>50</w:t>
      </w:r>
      <w:r>
        <w:rPr>
          <w:rFonts w:hint="default" w:ascii="Times New Roman" w:hAnsi="Times New Roman" w:eastAsia="仿宋_GB2312" w:cs="Times New Roman"/>
          <w:bCs/>
          <w:snapToGrid/>
          <w:kern w:val="2"/>
          <w:sz w:val="32"/>
          <w:szCs w:val="32"/>
          <w:lang w:eastAsia="zh-CN"/>
        </w:rPr>
        <w:t>号</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同步废止。</w:t>
      </w:r>
    </w:p>
    <w:p w14:paraId="448025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p>
    <w:p w14:paraId="1DD4BB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附件：1、河南省农机报废种类及补贴额一览表</w:t>
      </w:r>
    </w:p>
    <w:p w14:paraId="758FC4D9">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2、农业机械报废条件</w:t>
      </w:r>
    </w:p>
    <w:p w14:paraId="30677E25">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3、农机来源合法承诺书</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样式</w:t>
      </w:r>
      <w:r>
        <w:rPr>
          <w:rFonts w:hint="eastAsia" w:ascii="Times New Roman" w:hAnsi="Times New Roman" w:eastAsia="仿宋_GB2312" w:cs="Times New Roman"/>
          <w:bCs/>
          <w:snapToGrid/>
          <w:kern w:val="2"/>
          <w:sz w:val="32"/>
          <w:szCs w:val="32"/>
          <w:lang w:eastAsia="zh-CN"/>
        </w:rPr>
        <w:t>）</w:t>
      </w:r>
    </w:p>
    <w:p w14:paraId="4969ED04">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4、报废农业机械回收确认表</w:t>
      </w:r>
      <w:r>
        <w:rPr>
          <w:rFonts w:hint="eastAsia"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eastAsia="zh-CN"/>
        </w:rPr>
        <w:t>样式</w:t>
      </w:r>
      <w:r>
        <w:rPr>
          <w:rFonts w:hint="eastAsia" w:ascii="Times New Roman" w:hAnsi="Times New Roman" w:eastAsia="仿宋_GB2312" w:cs="Times New Roman"/>
          <w:bCs/>
          <w:snapToGrid/>
          <w:kern w:val="2"/>
          <w:sz w:val="32"/>
          <w:szCs w:val="32"/>
          <w:lang w:eastAsia="zh-CN"/>
        </w:rPr>
        <w:t>）</w:t>
      </w:r>
    </w:p>
    <w:p w14:paraId="37D098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napToGrid/>
          <w:kern w:val="2"/>
          <w:sz w:val="32"/>
          <w:szCs w:val="32"/>
          <w:lang w:eastAsia="zh-CN"/>
        </w:rPr>
        <w:sectPr>
          <w:footerReference r:id="rId6" w:type="default"/>
          <w:pgSz w:w="11900" w:h="16820"/>
          <w:pgMar w:top="2098" w:right="1531" w:bottom="1984" w:left="1531" w:header="0" w:footer="1304" w:gutter="0"/>
          <w:pgNumType w:fmt="numberInDash"/>
          <w:cols w:space="720" w:num="1"/>
        </w:sectPr>
      </w:pPr>
    </w:p>
    <w:p w14:paraId="012C89C3">
      <w:pPr>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Cs/>
          <w:lang w:eastAsia="zh-CN"/>
        </w:rPr>
      </w:pPr>
      <w:r>
        <w:rPr>
          <w:rFonts w:hint="eastAsia" w:ascii="黑体" w:hAnsi="黑体" w:eastAsia="黑体" w:cs="黑体"/>
          <w:bCs/>
          <w:sz w:val="32"/>
          <w:szCs w:val="32"/>
          <w:lang w:eastAsia="zh-CN"/>
        </w:rPr>
        <w:t>附件1</w:t>
      </w:r>
    </w:p>
    <w:p w14:paraId="073FF3A7">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河南省农机报废种类及补贴额一览表</w:t>
      </w:r>
    </w:p>
    <w:p w14:paraId="4859E85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default" w:ascii="Times New Roman" w:hAnsi="Times New Roman" w:eastAsia="方正小标宋简体" w:cs="Times New Roman"/>
          <w:sz w:val="44"/>
          <w:szCs w:val="44"/>
          <w:lang w:eastAsia="zh-CN"/>
        </w:rPr>
      </w:pPr>
    </w:p>
    <w:tbl>
      <w:tblPr>
        <w:tblStyle w:val="8"/>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307"/>
        <w:gridCol w:w="4104"/>
        <w:gridCol w:w="1301"/>
        <w:gridCol w:w="1903"/>
      </w:tblGrid>
      <w:tr w14:paraId="75C7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734" w:type="dxa"/>
            <w:vAlign w:val="center"/>
          </w:tcPr>
          <w:p w14:paraId="372CBE9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val="0"/>
                <w:sz w:val="24"/>
                <w:szCs w:val="24"/>
                <w:lang w:eastAsia="zh-CN"/>
              </w:rPr>
            </w:pPr>
            <w:r>
              <w:rPr>
                <w:rFonts w:hint="default" w:ascii="Times New Roman" w:hAnsi="Times New Roman" w:cs="Times New Roman"/>
                <w:b/>
                <w:bCs w:val="0"/>
                <w:sz w:val="24"/>
                <w:szCs w:val="24"/>
                <w:lang w:eastAsia="zh-CN"/>
              </w:rPr>
              <w:t>序号</w:t>
            </w:r>
          </w:p>
        </w:tc>
        <w:tc>
          <w:tcPr>
            <w:tcW w:w="1307" w:type="dxa"/>
            <w:vAlign w:val="center"/>
          </w:tcPr>
          <w:p w14:paraId="0B663B1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b/>
                <w:bCs w:val="0"/>
                <w:sz w:val="24"/>
                <w:szCs w:val="24"/>
                <w:lang w:eastAsia="zh-CN"/>
              </w:rPr>
            </w:pPr>
            <w:r>
              <w:rPr>
                <w:rFonts w:hint="default" w:ascii="Times New Roman" w:hAnsi="Times New Roman" w:cs="Times New Roman"/>
                <w:b/>
                <w:bCs w:val="0"/>
                <w:sz w:val="24"/>
                <w:szCs w:val="24"/>
                <w:lang w:eastAsia="zh-CN"/>
              </w:rPr>
              <w:t>机型</w:t>
            </w:r>
          </w:p>
        </w:tc>
        <w:tc>
          <w:tcPr>
            <w:tcW w:w="4104" w:type="dxa"/>
            <w:vAlign w:val="center"/>
          </w:tcPr>
          <w:p w14:paraId="22FCA76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val="0"/>
                <w:sz w:val="24"/>
                <w:szCs w:val="24"/>
                <w:lang w:eastAsia="zh-CN"/>
              </w:rPr>
            </w:pPr>
            <w:r>
              <w:rPr>
                <w:rFonts w:hint="default" w:ascii="Times New Roman" w:hAnsi="Times New Roman" w:cs="Times New Roman"/>
                <w:b/>
                <w:bCs w:val="0"/>
                <w:sz w:val="24"/>
                <w:szCs w:val="24"/>
                <w:lang w:eastAsia="zh-CN"/>
              </w:rPr>
              <w:t>类  别</w:t>
            </w:r>
          </w:p>
        </w:tc>
        <w:tc>
          <w:tcPr>
            <w:tcW w:w="1301" w:type="dxa"/>
            <w:vAlign w:val="top"/>
          </w:tcPr>
          <w:p w14:paraId="22A6FDB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b/>
                <w:bCs w:val="0"/>
                <w:sz w:val="24"/>
                <w:szCs w:val="24"/>
                <w:lang w:eastAsia="zh-CN"/>
              </w:rPr>
            </w:pPr>
          </w:p>
          <w:p w14:paraId="67CF68F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val="0"/>
                <w:sz w:val="24"/>
                <w:szCs w:val="24"/>
                <w:lang w:eastAsia="zh-CN"/>
              </w:rPr>
            </w:pPr>
            <w:r>
              <w:rPr>
                <w:rFonts w:hint="default" w:ascii="Times New Roman" w:hAnsi="Times New Roman" w:cs="Times New Roman"/>
                <w:b/>
                <w:bCs w:val="0"/>
                <w:sz w:val="24"/>
                <w:szCs w:val="24"/>
                <w:lang w:eastAsia="zh-CN"/>
              </w:rPr>
              <w:t>报废补贴额</w:t>
            </w:r>
          </w:p>
          <w:p w14:paraId="79CE738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b/>
                <w:bCs w:val="0"/>
                <w:sz w:val="24"/>
                <w:szCs w:val="24"/>
                <w:lang w:eastAsia="zh-CN"/>
              </w:rPr>
            </w:pPr>
            <w:r>
              <w:rPr>
                <w:rFonts w:hint="eastAsia" w:ascii="Times New Roman" w:hAnsi="Times New Roman" w:cs="Times New Roman"/>
                <w:b/>
                <w:bCs w:val="0"/>
                <w:sz w:val="24"/>
                <w:szCs w:val="24"/>
                <w:lang w:eastAsia="zh-CN"/>
              </w:rPr>
              <w:t>（</w:t>
            </w:r>
            <w:r>
              <w:rPr>
                <w:rFonts w:hint="default" w:ascii="Times New Roman" w:hAnsi="Times New Roman" w:cs="Times New Roman"/>
                <w:b/>
                <w:bCs w:val="0"/>
                <w:sz w:val="24"/>
                <w:szCs w:val="24"/>
                <w:lang w:eastAsia="zh-CN"/>
              </w:rPr>
              <w:t>元</w:t>
            </w:r>
            <w:r>
              <w:rPr>
                <w:rFonts w:hint="eastAsia" w:ascii="Times New Roman" w:hAnsi="Times New Roman" w:cs="Times New Roman"/>
                <w:b/>
                <w:bCs w:val="0"/>
                <w:sz w:val="24"/>
                <w:szCs w:val="24"/>
                <w:lang w:eastAsia="zh-CN"/>
              </w:rPr>
              <w:t>）</w:t>
            </w:r>
          </w:p>
        </w:tc>
        <w:tc>
          <w:tcPr>
            <w:tcW w:w="1903" w:type="dxa"/>
            <w:vAlign w:val="top"/>
          </w:tcPr>
          <w:p w14:paraId="2AD9B46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val="0"/>
                <w:sz w:val="24"/>
                <w:szCs w:val="24"/>
                <w:lang w:eastAsia="zh-CN"/>
              </w:rPr>
            </w:pPr>
            <w:r>
              <w:rPr>
                <w:rFonts w:hint="eastAsia" w:ascii="Times New Roman" w:hAnsi="Times New Roman" w:cs="Times New Roman"/>
                <w:b/>
                <w:bCs w:val="0"/>
                <w:sz w:val="24"/>
                <w:szCs w:val="24"/>
                <w:lang w:eastAsia="zh-CN"/>
              </w:rPr>
              <w:t>（</w:t>
            </w:r>
            <w:r>
              <w:rPr>
                <w:rFonts w:hint="default" w:ascii="Times New Roman" w:hAnsi="Times New Roman" w:cs="Times New Roman"/>
                <w:b/>
                <w:bCs w:val="0"/>
                <w:sz w:val="24"/>
                <w:szCs w:val="24"/>
                <w:lang w:eastAsia="zh-CN"/>
              </w:rPr>
              <w:t>报废并新购置同种类机具的</w:t>
            </w:r>
            <w:r>
              <w:rPr>
                <w:rFonts w:hint="eastAsia" w:ascii="Times New Roman" w:hAnsi="Times New Roman" w:cs="Times New Roman"/>
                <w:b/>
                <w:bCs w:val="0"/>
                <w:sz w:val="24"/>
                <w:szCs w:val="24"/>
                <w:lang w:eastAsia="zh-CN"/>
              </w:rPr>
              <w:t>）</w:t>
            </w:r>
            <w:r>
              <w:rPr>
                <w:rFonts w:hint="default" w:ascii="Times New Roman" w:hAnsi="Times New Roman" w:cs="Times New Roman"/>
                <w:b/>
                <w:bCs w:val="0"/>
                <w:sz w:val="24"/>
                <w:szCs w:val="24"/>
                <w:lang w:eastAsia="zh-CN"/>
              </w:rPr>
              <w:t>报废补贴额</w:t>
            </w:r>
            <w:r>
              <w:rPr>
                <w:rFonts w:hint="eastAsia" w:ascii="Times New Roman" w:hAnsi="Times New Roman" w:cs="Times New Roman"/>
                <w:b/>
                <w:bCs w:val="0"/>
                <w:sz w:val="24"/>
                <w:szCs w:val="24"/>
                <w:lang w:eastAsia="zh-CN"/>
              </w:rPr>
              <w:t>（</w:t>
            </w:r>
            <w:r>
              <w:rPr>
                <w:rFonts w:hint="default" w:ascii="Times New Roman" w:hAnsi="Times New Roman" w:cs="Times New Roman"/>
                <w:b/>
                <w:bCs w:val="0"/>
                <w:sz w:val="24"/>
                <w:szCs w:val="24"/>
                <w:lang w:eastAsia="zh-CN"/>
              </w:rPr>
              <w:t>元</w:t>
            </w:r>
            <w:r>
              <w:rPr>
                <w:rFonts w:hint="eastAsia" w:ascii="Times New Roman" w:hAnsi="Times New Roman" w:cs="Times New Roman"/>
                <w:b/>
                <w:bCs w:val="0"/>
                <w:sz w:val="24"/>
                <w:szCs w:val="24"/>
                <w:lang w:eastAsia="zh-CN"/>
              </w:rPr>
              <w:t>）</w:t>
            </w:r>
          </w:p>
        </w:tc>
      </w:tr>
      <w:tr w14:paraId="03D4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34" w:type="dxa"/>
            <w:vMerge w:val="restart"/>
            <w:tcBorders>
              <w:bottom w:val="nil"/>
            </w:tcBorders>
            <w:vAlign w:val="top"/>
          </w:tcPr>
          <w:p w14:paraId="47CE1C8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94A39B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5B56F3C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7B52525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w:t>
            </w:r>
          </w:p>
        </w:tc>
        <w:tc>
          <w:tcPr>
            <w:tcW w:w="1307" w:type="dxa"/>
            <w:vMerge w:val="restart"/>
            <w:tcBorders>
              <w:bottom w:val="nil"/>
            </w:tcBorders>
            <w:vAlign w:val="top"/>
          </w:tcPr>
          <w:p w14:paraId="6DE6515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8AB964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6CA1B4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4B912F5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拖拉机</w:t>
            </w:r>
          </w:p>
        </w:tc>
        <w:tc>
          <w:tcPr>
            <w:tcW w:w="4104" w:type="dxa"/>
            <w:vAlign w:val="top"/>
          </w:tcPr>
          <w:p w14:paraId="0C05815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20马力以下</w:t>
            </w:r>
          </w:p>
        </w:tc>
        <w:tc>
          <w:tcPr>
            <w:tcW w:w="1301" w:type="dxa"/>
            <w:vAlign w:val="top"/>
          </w:tcPr>
          <w:p w14:paraId="2901C48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1500</w:t>
            </w:r>
          </w:p>
        </w:tc>
        <w:tc>
          <w:tcPr>
            <w:tcW w:w="1903" w:type="dxa"/>
            <w:vAlign w:val="top"/>
          </w:tcPr>
          <w:p w14:paraId="0FF1705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68F48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bottom w:val="nil"/>
            </w:tcBorders>
            <w:vAlign w:val="top"/>
          </w:tcPr>
          <w:p w14:paraId="6401474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5224F37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05740E6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20（含） — 50马力（含）</w:t>
            </w:r>
          </w:p>
        </w:tc>
        <w:tc>
          <w:tcPr>
            <w:tcW w:w="1301" w:type="dxa"/>
            <w:vAlign w:val="top"/>
          </w:tcPr>
          <w:p w14:paraId="2A73948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3850</w:t>
            </w:r>
          </w:p>
        </w:tc>
        <w:tc>
          <w:tcPr>
            <w:tcW w:w="1903" w:type="dxa"/>
            <w:vAlign w:val="top"/>
          </w:tcPr>
          <w:p w14:paraId="61B341D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70463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34" w:type="dxa"/>
            <w:vMerge w:val="continue"/>
            <w:tcBorders>
              <w:top w:val="nil"/>
              <w:bottom w:val="nil"/>
            </w:tcBorders>
            <w:vAlign w:val="top"/>
          </w:tcPr>
          <w:p w14:paraId="65C6366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4BDB3D8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22B725E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50—80马力（含）</w:t>
            </w:r>
          </w:p>
        </w:tc>
        <w:tc>
          <w:tcPr>
            <w:tcW w:w="1301" w:type="dxa"/>
            <w:vAlign w:val="top"/>
          </w:tcPr>
          <w:p w14:paraId="2E3A6AA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7860</w:t>
            </w:r>
          </w:p>
        </w:tc>
        <w:tc>
          <w:tcPr>
            <w:tcW w:w="1903" w:type="dxa"/>
            <w:vAlign w:val="top"/>
          </w:tcPr>
          <w:p w14:paraId="0E42989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32F4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34" w:type="dxa"/>
            <w:vMerge w:val="continue"/>
            <w:tcBorders>
              <w:top w:val="nil"/>
              <w:bottom w:val="nil"/>
            </w:tcBorders>
            <w:vAlign w:val="top"/>
          </w:tcPr>
          <w:p w14:paraId="768964B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7C7E983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4DE6099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80—100马力（含）</w:t>
            </w:r>
          </w:p>
        </w:tc>
        <w:tc>
          <w:tcPr>
            <w:tcW w:w="1301" w:type="dxa"/>
            <w:vAlign w:val="top"/>
          </w:tcPr>
          <w:p w14:paraId="2098D8B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10840</w:t>
            </w:r>
          </w:p>
        </w:tc>
        <w:tc>
          <w:tcPr>
            <w:tcW w:w="1903" w:type="dxa"/>
            <w:vAlign w:val="top"/>
          </w:tcPr>
          <w:p w14:paraId="5818821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0AFBB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34" w:type="dxa"/>
            <w:vMerge w:val="continue"/>
            <w:tcBorders>
              <w:top w:val="nil"/>
              <w:bottom w:val="nil"/>
            </w:tcBorders>
            <w:vAlign w:val="top"/>
          </w:tcPr>
          <w:p w14:paraId="2166899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58C4B7F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23FA70E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100—160马力（含）</w:t>
            </w:r>
          </w:p>
        </w:tc>
        <w:tc>
          <w:tcPr>
            <w:tcW w:w="1301" w:type="dxa"/>
            <w:vAlign w:val="top"/>
          </w:tcPr>
          <w:p w14:paraId="4A3241C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13140</w:t>
            </w:r>
          </w:p>
        </w:tc>
        <w:tc>
          <w:tcPr>
            <w:tcW w:w="1903" w:type="dxa"/>
            <w:vAlign w:val="top"/>
          </w:tcPr>
          <w:p w14:paraId="3BA7F8F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0FDFA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734" w:type="dxa"/>
            <w:vMerge w:val="continue"/>
            <w:tcBorders>
              <w:top w:val="nil"/>
              <w:bottom w:val="nil"/>
            </w:tcBorders>
            <w:vAlign w:val="top"/>
          </w:tcPr>
          <w:p w14:paraId="63127D6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66EC671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09F650E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160-200马力（含）</w:t>
            </w:r>
          </w:p>
        </w:tc>
        <w:tc>
          <w:tcPr>
            <w:tcW w:w="1301" w:type="dxa"/>
            <w:vAlign w:val="top"/>
          </w:tcPr>
          <w:p w14:paraId="06946C9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18000</w:t>
            </w:r>
          </w:p>
        </w:tc>
        <w:tc>
          <w:tcPr>
            <w:tcW w:w="1903" w:type="dxa"/>
            <w:vAlign w:val="top"/>
          </w:tcPr>
          <w:p w14:paraId="7ADA699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2073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tcBorders>
            <w:vAlign w:val="top"/>
          </w:tcPr>
          <w:p w14:paraId="4BDE990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2446582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040801F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200马力以上</w:t>
            </w:r>
          </w:p>
        </w:tc>
        <w:tc>
          <w:tcPr>
            <w:tcW w:w="1301" w:type="dxa"/>
            <w:vAlign w:val="top"/>
          </w:tcPr>
          <w:p w14:paraId="1524A16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20000</w:t>
            </w:r>
          </w:p>
        </w:tc>
        <w:tc>
          <w:tcPr>
            <w:tcW w:w="1903" w:type="dxa"/>
            <w:vAlign w:val="top"/>
          </w:tcPr>
          <w:p w14:paraId="312CFF4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3F6EB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734" w:type="dxa"/>
            <w:vMerge w:val="restart"/>
            <w:tcBorders>
              <w:bottom w:val="nil"/>
            </w:tcBorders>
            <w:vAlign w:val="top"/>
          </w:tcPr>
          <w:p w14:paraId="6825778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4295690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7DFC22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val="en-US" w:eastAsia="zh-CN"/>
              </w:rPr>
            </w:pPr>
          </w:p>
          <w:p w14:paraId="41C51C4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val="en-US" w:eastAsia="zh-CN"/>
              </w:rPr>
            </w:pPr>
          </w:p>
          <w:p w14:paraId="174BC74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w:t>
            </w:r>
          </w:p>
          <w:p w14:paraId="21F919D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val="en-US" w:eastAsia="zh-CN"/>
              </w:rPr>
            </w:pPr>
          </w:p>
          <w:p w14:paraId="7B1BCFF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4B04D15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6A9926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CAAF3C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2F113C2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648404B6">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Cs/>
                <w:sz w:val="24"/>
                <w:szCs w:val="24"/>
                <w:lang w:eastAsia="zh-CN"/>
              </w:rPr>
            </w:pPr>
          </w:p>
        </w:tc>
        <w:tc>
          <w:tcPr>
            <w:tcW w:w="1307" w:type="dxa"/>
            <w:vMerge w:val="restart"/>
            <w:tcBorders>
              <w:bottom w:val="nil"/>
            </w:tcBorders>
            <w:vAlign w:val="top"/>
          </w:tcPr>
          <w:p w14:paraId="0F267A1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371C104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E6668A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15650C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2D7ABC6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联合收割机</w:t>
            </w:r>
          </w:p>
        </w:tc>
        <w:tc>
          <w:tcPr>
            <w:tcW w:w="4104" w:type="dxa"/>
            <w:vAlign w:val="top"/>
          </w:tcPr>
          <w:p w14:paraId="3924B94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自走式全喂入稻麦联合收割机，喂入量0.5-1kg/s（含）</w:t>
            </w:r>
          </w:p>
        </w:tc>
        <w:tc>
          <w:tcPr>
            <w:tcW w:w="1301" w:type="dxa"/>
            <w:vAlign w:val="center"/>
          </w:tcPr>
          <w:p w14:paraId="3FA78AC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3000</w:t>
            </w:r>
          </w:p>
        </w:tc>
        <w:tc>
          <w:tcPr>
            <w:tcW w:w="1903" w:type="dxa"/>
            <w:vAlign w:val="center"/>
          </w:tcPr>
          <w:p w14:paraId="3730C15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4500</w:t>
            </w:r>
          </w:p>
        </w:tc>
      </w:tr>
      <w:tr w14:paraId="1258B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734" w:type="dxa"/>
            <w:vMerge w:val="continue"/>
            <w:tcBorders>
              <w:top w:val="nil"/>
              <w:bottom w:val="nil"/>
            </w:tcBorders>
            <w:vAlign w:val="top"/>
          </w:tcPr>
          <w:p w14:paraId="35041AE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7560E90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7AB704E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自走式全喂入稻麦联合收割机，喂入量1—3kg/s（含）</w:t>
            </w:r>
          </w:p>
        </w:tc>
        <w:tc>
          <w:tcPr>
            <w:tcW w:w="1301" w:type="dxa"/>
            <w:vAlign w:val="center"/>
          </w:tcPr>
          <w:p w14:paraId="1E1CCCB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5500</w:t>
            </w:r>
          </w:p>
        </w:tc>
        <w:tc>
          <w:tcPr>
            <w:tcW w:w="1903" w:type="dxa"/>
            <w:vAlign w:val="center"/>
          </w:tcPr>
          <w:p w14:paraId="3F2DEB7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8250</w:t>
            </w:r>
          </w:p>
        </w:tc>
      </w:tr>
      <w:tr w14:paraId="7E8F2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734" w:type="dxa"/>
            <w:vMerge w:val="continue"/>
            <w:tcBorders>
              <w:top w:val="nil"/>
              <w:bottom w:val="nil"/>
            </w:tcBorders>
            <w:vAlign w:val="top"/>
          </w:tcPr>
          <w:p w14:paraId="174FCF0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298359C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61D06A8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自走式全喂入稻麦联合收割机，喂入量3—4kg/s（含）</w:t>
            </w:r>
          </w:p>
        </w:tc>
        <w:tc>
          <w:tcPr>
            <w:tcW w:w="1301" w:type="dxa"/>
            <w:vAlign w:val="center"/>
          </w:tcPr>
          <w:p w14:paraId="188A5B8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7300</w:t>
            </w:r>
          </w:p>
        </w:tc>
        <w:tc>
          <w:tcPr>
            <w:tcW w:w="1903" w:type="dxa"/>
            <w:vAlign w:val="center"/>
          </w:tcPr>
          <w:p w14:paraId="4BF1209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10950</w:t>
            </w:r>
          </w:p>
        </w:tc>
      </w:tr>
      <w:tr w14:paraId="1E13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734" w:type="dxa"/>
            <w:vMerge w:val="continue"/>
            <w:tcBorders>
              <w:top w:val="nil"/>
              <w:bottom w:val="nil"/>
            </w:tcBorders>
            <w:vAlign w:val="top"/>
          </w:tcPr>
          <w:p w14:paraId="5C40357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3CD3C08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3CD95CD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自走式全喂入稻麦联合收割机， 喂入量4kg/s以上</w:t>
            </w:r>
          </w:p>
        </w:tc>
        <w:tc>
          <w:tcPr>
            <w:tcW w:w="1301" w:type="dxa"/>
            <w:vAlign w:val="center"/>
          </w:tcPr>
          <w:p w14:paraId="6A7AE08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11000</w:t>
            </w:r>
          </w:p>
        </w:tc>
        <w:tc>
          <w:tcPr>
            <w:tcW w:w="1903" w:type="dxa"/>
            <w:vAlign w:val="center"/>
          </w:tcPr>
          <w:p w14:paraId="6DA666F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16500</w:t>
            </w:r>
          </w:p>
        </w:tc>
      </w:tr>
      <w:tr w14:paraId="35CC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734" w:type="dxa"/>
            <w:vMerge w:val="continue"/>
            <w:tcBorders>
              <w:top w:val="nil"/>
              <w:bottom w:val="nil"/>
            </w:tcBorders>
            <w:vAlign w:val="top"/>
          </w:tcPr>
          <w:p w14:paraId="5780729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6358B38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787BB1E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自走式半喂入稻麦联合收割机， 3行，35马力（含）以上</w:t>
            </w:r>
          </w:p>
        </w:tc>
        <w:tc>
          <w:tcPr>
            <w:tcW w:w="1301" w:type="dxa"/>
            <w:vAlign w:val="center"/>
          </w:tcPr>
          <w:p w14:paraId="1F551DA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7200</w:t>
            </w:r>
          </w:p>
        </w:tc>
        <w:tc>
          <w:tcPr>
            <w:tcW w:w="1903" w:type="dxa"/>
            <w:vAlign w:val="center"/>
          </w:tcPr>
          <w:p w14:paraId="38DB968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10800</w:t>
            </w:r>
          </w:p>
        </w:tc>
      </w:tr>
      <w:tr w14:paraId="6B3A1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734" w:type="dxa"/>
            <w:vMerge w:val="continue"/>
            <w:tcBorders>
              <w:top w:val="nil"/>
              <w:bottom w:val="nil"/>
            </w:tcBorders>
            <w:vAlign w:val="top"/>
          </w:tcPr>
          <w:p w14:paraId="231906F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174606A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357AB9A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自走式半喂入稻麦联合收割机，4（含）行以上，35马力（含）以上</w:t>
            </w:r>
          </w:p>
        </w:tc>
        <w:tc>
          <w:tcPr>
            <w:tcW w:w="1301" w:type="dxa"/>
            <w:vAlign w:val="center"/>
          </w:tcPr>
          <w:p w14:paraId="3A998E9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17500</w:t>
            </w:r>
          </w:p>
        </w:tc>
        <w:tc>
          <w:tcPr>
            <w:tcW w:w="1903" w:type="dxa"/>
            <w:vAlign w:val="center"/>
          </w:tcPr>
          <w:p w14:paraId="093A815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26250</w:t>
            </w:r>
          </w:p>
        </w:tc>
      </w:tr>
      <w:tr w14:paraId="4E0C2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bottom w:val="nil"/>
            </w:tcBorders>
            <w:vAlign w:val="top"/>
          </w:tcPr>
          <w:p w14:paraId="684CCAA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363A71A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6AAD921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自走式玉米联合收割机，2行</w:t>
            </w:r>
          </w:p>
        </w:tc>
        <w:tc>
          <w:tcPr>
            <w:tcW w:w="1301" w:type="dxa"/>
            <w:vAlign w:val="top"/>
          </w:tcPr>
          <w:p w14:paraId="28C8BEB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7200</w:t>
            </w:r>
          </w:p>
        </w:tc>
        <w:tc>
          <w:tcPr>
            <w:tcW w:w="1903" w:type="dxa"/>
            <w:vAlign w:val="top"/>
          </w:tcPr>
          <w:p w14:paraId="69ADD2A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10800</w:t>
            </w:r>
          </w:p>
        </w:tc>
      </w:tr>
      <w:tr w14:paraId="2742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734" w:type="dxa"/>
            <w:vMerge w:val="continue"/>
            <w:tcBorders>
              <w:top w:val="nil"/>
              <w:bottom w:val="nil"/>
            </w:tcBorders>
            <w:vAlign w:val="top"/>
          </w:tcPr>
          <w:p w14:paraId="0CE351A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50400D0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6F152C2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自走式玉米联合收割机，3行</w:t>
            </w:r>
          </w:p>
        </w:tc>
        <w:tc>
          <w:tcPr>
            <w:tcW w:w="1301" w:type="dxa"/>
            <w:vAlign w:val="top"/>
          </w:tcPr>
          <w:p w14:paraId="6A574F4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12500</w:t>
            </w:r>
          </w:p>
        </w:tc>
        <w:tc>
          <w:tcPr>
            <w:tcW w:w="1903" w:type="dxa"/>
            <w:vAlign w:val="top"/>
          </w:tcPr>
          <w:p w14:paraId="7125B7C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18750</w:t>
            </w:r>
          </w:p>
        </w:tc>
      </w:tr>
      <w:tr w14:paraId="3C1B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34" w:type="dxa"/>
            <w:vMerge w:val="continue"/>
            <w:tcBorders>
              <w:top w:val="nil"/>
            </w:tcBorders>
            <w:vAlign w:val="top"/>
          </w:tcPr>
          <w:p w14:paraId="728E28A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166E75E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65A107FC">
            <w:pPr>
              <w:keepNext w:val="0"/>
              <w:keepLines w:val="0"/>
              <w:pageBreakBefore w:val="0"/>
              <w:widowControl/>
              <w:kinsoku/>
              <w:wordWrap/>
              <w:overflowPunct/>
              <w:topLinePunct w:val="0"/>
              <w:autoSpaceDE/>
              <w:autoSpaceDN/>
              <w:bidi w:val="0"/>
              <w:adjustRightInd w:val="0"/>
              <w:snapToGrid w:val="0"/>
              <w:spacing w:line="400" w:lineRule="exact"/>
              <w:ind w:firstLine="240" w:firstLineChars="100"/>
              <w:jc w:val="left"/>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自走式玉米联合收割机，4行及以上</w:t>
            </w:r>
          </w:p>
        </w:tc>
        <w:tc>
          <w:tcPr>
            <w:tcW w:w="1301" w:type="dxa"/>
            <w:vAlign w:val="top"/>
          </w:tcPr>
          <w:p w14:paraId="24BC1D3A">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20000</w:t>
            </w:r>
          </w:p>
        </w:tc>
        <w:tc>
          <w:tcPr>
            <w:tcW w:w="1903" w:type="dxa"/>
            <w:vAlign w:val="top"/>
          </w:tcPr>
          <w:p w14:paraId="470573B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30000</w:t>
            </w:r>
          </w:p>
        </w:tc>
      </w:tr>
      <w:tr w14:paraId="4A3BF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734" w:type="dxa"/>
            <w:vMerge w:val="restart"/>
            <w:tcBorders>
              <w:bottom w:val="nil"/>
            </w:tcBorders>
            <w:vAlign w:val="top"/>
          </w:tcPr>
          <w:p w14:paraId="435BFF8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63BF70A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w:t>
            </w:r>
          </w:p>
        </w:tc>
        <w:tc>
          <w:tcPr>
            <w:tcW w:w="1307" w:type="dxa"/>
            <w:vMerge w:val="restart"/>
            <w:tcBorders>
              <w:bottom w:val="nil"/>
            </w:tcBorders>
            <w:vAlign w:val="top"/>
          </w:tcPr>
          <w:p w14:paraId="62AA831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7F8684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播种机</w:t>
            </w:r>
          </w:p>
        </w:tc>
        <w:tc>
          <w:tcPr>
            <w:tcW w:w="4104" w:type="dxa"/>
            <w:vAlign w:val="top"/>
          </w:tcPr>
          <w:p w14:paraId="777F530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6行以下</w:t>
            </w:r>
          </w:p>
        </w:tc>
        <w:tc>
          <w:tcPr>
            <w:tcW w:w="1301" w:type="dxa"/>
            <w:vAlign w:val="top"/>
          </w:tcPr>
          <w:p w14:paraId="127DA88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600</w:t>
            </w:r>
          </w:p>
        </w:tc>
        <w:tc>
          <w:tcPr>
            <w:tcW w:w="1903" w:type="dxa"/>
            <w:vAlign w:val="top"/>
          </w:tcPr>
          <w:p w14:paraId="4ECCF32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900</w:t>
            </w:r>
          </w:p>
        </w:tc>
      </w:tr>
      <w:tr w14:paraId="1D7C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bottom w:val="nil"/>
            </w:tcBorders>
            <w:vAlign w:val="top"/>
          </w:tcPr>
          <w:p w14:paraId="7E28070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4D4E144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31E7D50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6-11行</w:t>
            </w:r>
          </w:p>
        </w:tc>
        <w:tc>
          <w:tcPr>
            <w:tcW w:w="1301" w:type="dxa"/>
            <w:vAlign w:val="top"/>
          </w:tcPr>
          <w:p w14:paraId="698C1C3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1200</w:t>
            </w:r>
          </w:p>
        </w:tc>
        <w:tc>
          <w:tcPr>
            <w:tcW w:w="1903" w:type="dxa"/>
            <w:vAlign w:val="top"/>
          </w:tcPr>
          <w:p w14:paraId="62005FF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1800</w:t>
            </w:r>
          </w:p>
        </w:tc>
      </w:tr>
      <w:tr w14:paraId="77D0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bottom w:val="nil"/>
            </w:tcBorders>
            <w:vAlign w:val="top"/>
          </w:tcPr>
          <w:p w14:paraId="77A5720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17668E4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213A653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12—18行</w:t>
            </w:r>
          </w:p>
        </w:tc>
        <w:tc>
          <w:tcPr>
            <w:tcW w:w="1301" w:type="dxa"/>
            <w:vAlign w:val="top"/>
          </w:tcPr>
          <w:p w14:paraId="09019D9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1600</w:t>
            </w:r>
          </w:p>
        </w:tc>
        <w:tc>
          <w:tcPr>
            <w:tcW w:w="1903" w:type="dxa"/>
            <w:vAlign w:val="top"/>
          </w:tcPr>
          <w:p w14:paraId="405E34A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2400</w:t>
            </w:r>
          </w:p>
        </w:tc>
      </w:tr>
      <w:tr w14:paraId="2CF44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34" w:type="dxa"/>
            <w:vMerge w:val="continue"/>
            <w:tcBorders>
              <w:top w:val="nil"/>
            </w:tcBorders>
            <w:vAlign w:val="top"/>
          </w:tcPr>
          <w:p w14:paraId="4481852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1A5D668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6C1EB5E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18行以上</w:t>
            </w:r>
          </w:p>
        </w:tc>
        <w:tc>
          <w:tcPr>
            <w:tcW w:w="1301" w:type="dxa"/>
            <w:vAlign w:val="top"/>
          </w:tcPr>
          <w:p w14:paraId="4FDCA3B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2000</w:t>
            </w:r>
          </w:p>
        </w:tc>
        <w:tc>
          <w:tcPr>
            <w:tcW w:w="1903" w:type="dxa"/>
            <w:vAlign w:val="top"/>
          </w:tcPr>
          <w:p w14:paraId="756BCC9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3000</w:t>
            </w:r>
          </w:p>
        </w:tc>
      </w:tr>
      <w:tr w14:paraId="6DB09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34" w:type="dxa"/>
            <w:vMerge w:val="restart"/>
            <w:tcBorders>
              <w:bottom w:val="nil"/>
            </w:tcBorders>
            <w:vAlign w:val="top"/>
          </w:tcPr>
          <w:p w14:paraId="62D0AC9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368C073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3669BF5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D52C8E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4</w:t>
            </w:r>
          </w:p>
        </w:tc>
        <w:tc>
          <w:tcPr>
            <w:tcW w:w="1307" w:type="dxa"/>
            <w:vMerge w:val="restart"/>
            <w:tcBorders>
              <w:bottom w:val="nil"/>
            </w:tcBorders>
            <w:vAlign w:val="top"/>
          </w:tcPr>
          <w:p w14:paraId="419E9F6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26A7B42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3C59D3E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A7DE7F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水稻插秧机</w:t>
            </w:r>
          </w:p>
        </w:tc>
        <w:tc>
          <w:tcPr>
            <w:tcW w:w="4104" w:type="dxa"/>
            <w:vAlign w:val="top"/>
          </w:tcPr>
          <w:p w14:paraId="11BF278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2行手扶步进式</w:t>
            </w:r>
          </w:p>
        </w:tc>
        <w:tc>
          <w:tcPr>
            <w:tcW w:w="1301" w:type="dxa"/>
            <w:vAlign w:val="top"/>
          </w:tcPr>
          <w:p w14:paraId="4A540EA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540</w:t>
            </w:r>
          </w:p>
        </w:tc>
        <w:tc>
          <w:tcPr>
            <w:tcW w:w="1903" w:type="dxa"/>
            <w:vAlign w:val="top"/>
          </w:tcPr>
          <w:p w14:paraId="532B376A">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810</w:t>
            </w:r>
          </w:p>
        </w:tc>
      </w:tr>
      <w:tr w14:paraId="5A75E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bottom w:val="nil"/>
            </w:tcBorders>
            <w:vAlign w:val="top"/>
          </w:tcPr>
          <w:p w14:paraId="3C378FE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079D596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34DB7C3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4行手扶步进式</w:t>
            </w:r>
          </w:p>
        </w:tc>
        <w:tc>
          <w:tcPr>
            <w:tcW w:w="1301" w:type="dxa"/>
            <w:vAlign w:val="top"/>
          </w:tcPr>
          <w:p w14:paraId="07B5EE4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1140</w:t>
            </w:r>
          </w:p>
        </w:tc>
        <w:tc>
          <w:tcPr>
            <w:tcW w:w="1903" w:type="dxa"/>
            <w:vAlign w:val="top"/>
          </w:tcPr>
          <w:p w14:paraId="2DE39F0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1710</w:t>
            </w:r>
          </w:p>
        </w:tc>
      </w:tr>
      <w:tr w14:paraId="4B2B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34" w:type="dxa"/>
            <w:vMerge w:val="continue"/>
            <w:tcBorders>
              <w:top w:val="nil"/>
              <w:bottom w:val="nil"/>
            </w:tcBorders>
            <w:vAlign w:val="top"/>
          </w:tcPr>
          <w:p w14:paraId="63F0EE5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2C9C377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1B99E09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6行及以上手扶步进式</w:t>
            </w:r>
          </w:p>
        </w:tc>
        <w:tc>
          <w:tcPr>
            <w:tcW w:w="1301" w:type="dxa"/>
            <w:vAlign w:val="top"/>
          </w:tcPr>
          <w:p w14:paraId="7B917D7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1410</w:t>
            </w:r>
          </w:p>
        </w:tc>
        <w:tc>
          <w:tcPr>
            <w:tcW w:w="1903" w:type="dxa"/>
            <w:vAlign w:val="top"/>
          </w:tcPr>
          <w:p w14:paraId="518A814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2110</w:t>
            </w:r>
          </w:p>
        </w:tc>
      </w:tr>
      <w:tr w14:paraId="6377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bottom w:val="nil"/>
            </w:tcBorders>
            <w:vAlign w:val="top"/>
          </w:tcPr>
          <w:p w14:paraId="123C3DD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1655037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29EE856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6行及以上独轮乘坐式</w:t>
            </w:r>
          </w:p>
        </w:tc>
        <w:tc>
          <w:tcPr>
            <w:tcW w:w="1301" w:type="dxa"/>
            <w:vAlign w:val="top"/>
          </w:tcPr>
          <w:p w14:paraId="656C5D8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1350</w:t>
            </w:r>
          </w:p>
        </w:tc>
        <w:tc>
          <w:tcPr>
            <w:tcW w:w="1903" w:type="dxa"/>
            <w:vAlign w:val="top"/>
          </w:tcPr>
          <w:p w14:paraId="2DFC981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2020</w:t>
            </w:r>
          </w:p>
        </w:tc>
      </w:tr>
      <w:tr w14:paraId="19105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34" w:type="dxa"/>
            <w:vMerge w:val="continue"/>
            <w:tcBorders>
              <w:top w:val="nil"/>
              <w:bottom w:val="nil"/>
            </w:tcBorders>
            <w:vAlign w:val="top"/>
          </w:tcPr>
          <w:p w14:paraId="797AC5E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3C6054C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39FBB65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4—5行四轮乘坐式</w:t>
            </w:r>
          </w:p>
        </w:tc>
        <w:tc>
          <w:tcPr>
            <w:tcW w:w="1301" w:type="dxa"/>
            <w:vAlign w:val="top"/>
          </w:tcPr>
          <w:p w14:paraId="1C7B0A3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3300</w:t>
            </w:r>
          </w:p>
        </w:tc>
        <w:tc>
          <w:tcPr>
            <w:tcW w:w="1903" w:type="dxa"/>
            <w:vAlign w:val="top"/>
          </w:tcPr>
          <w:p w14:paraId="6D7E4D1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4950</w:t>
            </w:r>
          </w:p>
        </w:tc>
      </w:tr>
      <w:tr w14:paraId="653B6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34" w:type="dxa"/>
            <w:vMerge w:val="continue"/>
            <w:tcBorders>
              <w:top w:val="nil"/>
              <w:bottom w:val="nil"/>
            </w:tcBorders>
            <w:vAlign w:val="top"/>
          </w:tcPr>
          <w:p w14:paraId="3E21DCE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3BC77F7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4D1D493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6—7行四轮乘坐式</w:t>
            </w:r>
          </w:p>
        </w:tc>
        <w:tc>
          <w:tcPr>
            <w:tcW w:w="1301" w:type="dxa"/>
            <w:vAlign w:val="top"/>
          </w:tcPr>
          <w:p w14:paraId="1AE1C5C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7470</w:t>
            </w:r>
          </w:p>
        </w:tc>
        <w:tc>
          <w:tcPr>
            <w:tcW w:w="1903" w:type="dxa"/>
            <w:vAlign w:val="top"/>
          </w:tcPr>
          <w:p w14:paraId="5E4A78A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11200</w:t>
            </w:r>
          </w:p>
        </w:tc>
      </w:tr>
      <w:tr w14:paraId="660CB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continue"/>
            <w:tcBorders>
              <w:top w:val="nil"/>
            </w:tcBorders>
            <w:vAlign w:val="top"/>
          </w:tcPr>
          <w:p w14:paraId="776F1BF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67CB632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479FFB1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8行及以上四轮乘坐式</w:t>
            </w:r>
          </w:p>
        </w:tc>
        <w:tc>
          <w:tcPr>
            <w:tcW w:w="1301" w:type="dxa"/>
            <w:vAlign w:val="top"/>
          </w:tcPr>
          <w:p w14:paraId="47D5D5F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8730</w:t>
            </w:r>
          </w:p>
        </w:tc>
        <w:tc>
          <w:tcPr>
            <w:tcW w:w="1903" w:type="dxa"/>
            <w:vAlign w:val="top"/>
          </w:tcPr>
          <w:p w14:paraId="7542692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13090</w:t>
            </w:r>
          </w:p>
        </w:tc>
      </w:tr>
      <w:tr w14:paraId="69B6C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Merge w:val="restart"/>
            <w:tcBorders>
              <w:bottom w:val="nil"/>
            </w:tcBorders>
            <w:vAlign w:val="top"/>
          </w:tcPr>
          <w:p w14:paraId="0FC1A09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BA13E4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5</w:t>
            </w:r>
          </w:p>
        </w:tc>
        <w:tc>
          <w:tcPr>
            <w:tcW w:w="1307" w:type="dxa"/>
            <w:vMerge w:val="restart"/>
            <w:tcBorders>
              <w:bottom w:val="nil"/>
            </w:tcBorders>
            <w:vAlign w:val="top"/>
          </w:tcPr>
          <w:p w14:paraId="0536448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14C5AAE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饲料粉碎机</w:t>
            </w:r>
          </w:p>
        </w:tc>
        <w:tc>
          <w:tcPr>
            <w:tcW w:w="4104" w:type="dxa"/>
            <w:vAlign w:val="top"/>
          </w:tcPr>
          <w:p w14:paraId="2608F63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转子直径400（含）—550mm</w:t>
            </w:r>
          </w:p>
        </w:tc>
        <w:tc>
          <w:tcPr>
            <w:tcW w:w="1301" w:type="dxa"/>
            <w:vAlign w:val="top"/>
          </w:tcPr>
          <w:p w14:paraId="1CEB40E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140</w:t>
            </w:r>
          </w:p>
        </w:tc>
        <w:tc>
          <w:tcPr>
            <w:tcW w:w="1903" w:type="dxa"/>
            <w:vAlign w:val="top"/>
          </w:tcPr>
          <w:p w14:paraId="5C36999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32C7A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34" w:type="dxa"/>
            <w:vMerge w:val="continue"/>
            <w:tcBorders>
              <w:top w:val="nil"/>
            </w:tcBorders>
            <w:vAlign w:val="top"/>
          </w:tcPr>
          <w:p w14:paraId="6EB756E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163FDE2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tc>
        <w:tc>
          <w:tcPr>
            <w:tcW w:w="4104" w:type="dxa"/>
            <w:vAlign w:val="top"/>
          </w:tcPr>
          <w:p w14:paraId="63C0D37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转子直径550mm（含）以上</w:t>
            </w:r>
          </w:p>
        </w:tc>
        <w:tc>
          <w:tcPr>
            <w:tcW w:w="1301" w:type="dxa"/>
            <w:vAlign w:val="top"/>
          </w:tcPr>
          <w:p w14:paraId="1792D2D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240</w:t>
            </w:r>
          </w:p>
        </w:tc>
        <w:tc>
          <w:tcPr>
            <w:tcW w:w="1903" w:type="dxa"/>
            <w:vAlign w:val="top"/>
          </w:tcPr>
          <w:p w14:paraId="62DAB18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5026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34" w:type="dxa"/>
            <w:vAlign w:val="top"/>
          </w:tcPr>
          <w:p w14:paraId="20A5739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w:t>
            </w:r>
          </w:p>
        </w:tc>
        <w:tc>
          <w:tcPr>
            <w:tcW w:w="1307" w:type="dxa"/>
            <w:vAlign w:val="top"/>
          </w:tcPr>
          <w:p w14:paraId="1B6CD0F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玉米脱粒机</w:t>
            </w:r>
          </w:p>
        </w:tc>
        <w:tc>
          <w:tcPr>
            <w:tcW w:w="4104" w:type="dxa"/>
            <w:vAlign w:val="top"/>
          </w:tcPr>
          <w:p w14:paraId="4D1508B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生产率10t/h（含）及以上</w:t>
            </w:r>
          </w:p>
        </w:tc>
        <w:tc>
          <w:tcPr>
            <w:tcW w:w="1301" w:type="dxa"/>
            <w:vAlign w:val="top"/>
          </w:tcPr>
          <w:p w14:paraId="47BF4A9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360</w:t>
            </w:r>
          </w:p>
        </w:tc>
        <w:tc>
          <w:tcPr>
            <w:tcW w:w="1903" w:type="dxa"/>
            <w:vAlign w:val="top"/>
          </w:tcPr>
          <w:p w14:paraId="1942146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765C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34" w:type="dxa"/>
            <w:vMerge w:val="restart"/>
            <w:tcBorders>
              <w:bottom w:val="nil"/>
            </w:tcBorders>
            <w:vAlign w:val="top"/>
          </w:tcPr>
          <w:p w14:paraId="160FE1D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2D13BF7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3E550AF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w:t>
            </w:r>
          </w:p>
        </w:tc>
        <w:tc>
          <w:tcPr>
            <w:tcW w:w="1307" w:type="dxa"/>
            <w:vMerge w:val="restart"/>
            <w:tcBorders>
              <w:bottom w:val="nil"/>
            </w:tcBorders>
            <w:vAlign w:val="top"/>
          </w:tcPr>
          <w:p w14:paraId="0DE81B1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4EA95C4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2A0AE04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铡草机</w:t>
            </w:r>
          </w:p>
        </w:tc>
        <w:tc>
          <w:tcPr>
            <w:tcW w:w="4104" w:type="dxa"/>
            <w:vAlign w:val="top"/>
          </w:tcPr>
          <w:p w14:paraId="6FBF510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生产率（干秸秆）6（含）—9t/h</w:t>
            </w:r>
          </w:p>
        </w:tc>
        <w:tc>
          <w:tcPr>
            <w:tcW w:w="1301" w:type="dxa"/>
            <w:vAlign w:val="top"/>
          </w:tcPr>
          <w:p w14:paraId="2E11B6F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360</w:t>
            </w:r>
          </w:p>
        </w:tc>
        <w:tc>
          <w:tcPr>
            <w:tcW w:w="1903" w:type="dxa"/>
            <w:vAlign w:val="top"/>
          </w:tcPr>
          <w:p w14:paraId="3949A58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575F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34" w:type="dxa"/>
            <w:vMerge w:val="continue"/>
            <w:tcBorders>
              <w:top w:val="nil"/>
              <w:bottom w:val="nil"/>
            </w:tcBorders>
            <w:vAlign w:val="top"/>
          </w:tcPr>
          <w:p w14:paraId="1E12FA7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bottom w:val="nil"/>
            </w:tcBorders>
            <w:vAlign w:val="top"/>
          </w:tcPr>
          <w:p w14:paraId="50BEDD3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tc>
        <w:tc>
          <w:tcPr>
            <w:tcW w:w="4104" w:type="dxa"/>
            <w:vAlign w:val="top"/>
          </w:tcPr>
          <w:p w14:paraId="412FF94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生产率（干秸秆）9（含）—20t/h</w:t>
            </w:r>
          </w:p>
        </w:tc>
        <w:tc>
          <w:tcPr>
            <w:tcW w:w="1301" w:type="dxa"/>
            <w:vAlign w:val="top"/>
          </w:tcPr>
          <w:p w14:paraId="724FAF8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750</w:t>
            </w:r>
          </w:p>
        </w:tc>
        <w:tc>
          <w:tcPr>
            <w:tcW w:w="1903" w:type="dxa"/>
            <w:vAlign w:val="top"/>
          </w:tcPr>
          <w:p w14:paraId="2CD3125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77A1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34" w:type="dxa"/>
            <w:vMerge w:val="continue"/>
            <w:tcBorders>
              <w:top w:val="nil"/>
            </w:tcBorders>
            <w:vAlign w:val="top"/>
          </w:tcPr>
          <w:p w14:paraId="08C9BB9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4F04775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tc>
        <w:tc>
          <w:tcPr>
            <w:tcW w:w="4104" w:type="dxa"/>
            <w:vAlign w:val="top"/>
          </w:tcPr>
          <w:p w14:paraId="73FD1F3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生产率（干秸秆）20t/h（含）以上</w:t>
            </w:r>
          </w:p>
        </w:tc>
        <w:tc>
          <w:tcPr>
            <w:tcW w:w="1301" w:type="dxa"/>
            <w:vAlign w:val="top"/>
          </w:tcPr>
          <w:p w14:paraId="330D4EB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1080</w:t>
            </w:r>
          </w:p>
        </w:tc>
        <w:tc>
          <w:tcPr>
            <w:tcW w:w="1903" w:type="dxa"/>
            <w:vAlign w:val="top"/>
          </w:tcPr>
          <w:p w14:paraId="24BE510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6762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734" w:type="dxa"/>
            <w:vAlign w:val="top"/>
          </w:tcPr>
          <w:p w14:paraId="116FEDA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w:t>
            </w:r>
          </w:p>
        </w:tc>
        <w:tc>
          <w:tcPr>
            <w:tcW w:w="1307" w:type="dxa"/>
            <w:vAlign w:val="top"/>
          </w:tcPr>
          <w:p w14:paraId="6026335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农用北斗辅助驾驶系统</w:t>
            </w:r>
          </w:p>
        </w:tc>
        <w:tc>
          <w:tcPr>
            <w:tcW w:w="4104" w:type="dxa"/>
            <w:vAlign w:val="center"/>
          </w:tcPr>
          <w:p w14:paraId="6092D45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辅助驾驶（系统）设备</w:t>
            </w:r>
          </w:p>
        </w:tc>
        <w:tc>
          <w:tcPr>
            <w:tcW w:w="1301" w:type="dxa"/>
            <w:vAlign w:val="top"/>
          </w:tcPr>
          <w:p w14:paraId="7877694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tc>
        <w:tc>
          <w:tcPr>
            <w:tcW w:w="1903" w:type="dxa"/>
            <w:vAlign w:val="center"/>
          </w:tcPr>
          <w:p w14:paraId="35C77DB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800</w:t>
            </w:r>
          </w:p>
        </w:tc>
      </w:tr>
      <w:tr w14:paraId="0DB57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jc w:val="center"/>
        </w:trPr>
        <w:tc>
          <w:tcPr>
            <w:tcW w:w="734" w:type="dxa"/>
            <w:vMerge w:val="restart"/>
            <w:tcBorders>
              <w:bottom w:val="nil"/>
            </w:tcBorders>
            <w:vAlign w:val="top"/>
          </w:tcPr>
          <w:p w14:paraId="5471981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54598A2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77344DF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F65ECB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9</w:t>
            </w:r>
          </w:p>
        </w:tc>
        <w:tc>
          <w:tcPr>
            <w:tcW w:w="1307" w:type="dxa"/>
            <w:vMerge w:val="restart"/>
            <w:tcBorders>
              <w:bottom w:val="nil"/>
            </w:tcBorders>
            <w:vAlign w:val="top"/>
          </w:tcPr>
          <w:p w14:paraId="15FD880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6FE654E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002CCBD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打（压）捆机</w:t>
            </w:r>
          </w:p>
        </w:tc>
        <w:tc>
          <w:tcPr>
            <w:tcW w:w="4104" w:type="dxa"/>
            <w:vAlign w:val="center"/>
          </w:tcPr>
          <w:p w14:paraId="03E3C6B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方捆，压缩室截面积（宽×高）</w:t>
            </w:r>
          </w:p>
          <w:p w14:paraId="611C69B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0.154m²（含）以上，打结器2个（含）</w:t>
            </w:r>
          </w:p>
          <w:p w14:paraId="1799989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以上，捡拾宽度1.7m（含）以上</w:t>
            </w:r>
          </w:p>
        </w:tc>
        <w:tc>
          <w:tcPr>
            <w:tcW w:w="1301" w:type="dxa"/>
            <w:vAlign w:val="top"/>
          </w:tcPr>
          <w:p w14:paraId="2202158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50A4436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4140</w:t>
            </w:r>
          </w:p>
        </w:tc>
        <w:tc>
          <w:tcPr>
            <w:tcW w:w="1903" w:type="dxa"/>
            <w:vAlign w:val="top"/>
          </w:tcPr>
          <w:p w14:paraId="128E3FC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4D840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734" w:type="dxa"/>
            <w:vMerge w:val="continue"/>
            <w:tcBorders>
              <w:top w:val="nil"/>
            </w:tcBorders>
            <w:vAlign w:val="top"/>
          </w:tcPr>
          <w:p w14:paraId="35EA6B7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2E705D8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center"/>
          </w:tcPr>
          <w:p w14:paraId="22EBBB9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圆捆，压缩室直径0.5（含）—1.2m,</w:t>
            </w:r>
          </w:p>
          <w:p w14:paraId="57DC3FE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压缩室宽度0.7（含）—1.2m,捡拾</w:t>
            </w:r>
          </w:p>
          <w:p w14:paraId="5E49897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宽度0.7m（含）以上</w:t>
            </w:r>
          </w:p>
        </w:tc>
        <w:tc>
          <w:tcPr>
            <w:tcW w:w="1301" w:type="dxa"/>
            <w:vAlign w:val="top"/>
          </w:tcPr>
          <w:p w14:paraId="15E0AC1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46FEFC5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1620</w:t>
            </w:r>
          </w:p>
        </w:tc>
        <w:tc>
          <w:tcPr>
            <w:tcW w:w="1903" w:type="dxa"/>
            <w:vAlign w:val="top"/>
          </w:tcPr>
          <w:p w14:paraId="70A5001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2842C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734" w:type="dxa"/>
            <w:vAlign w:val="top"/>
          </w:tcPr>
          <w:p w14:paraId="35BFE54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200BB04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9</w:t>
            </w:r>
          </w:p>
        </w:tc>
        <w:tc>
          <w:tcPr>
            <w:tcW w:w="1307" w:type="dxa"/>
            <w:vAlign w:val="top"/>
          </w:tcPr>
          <w:p w14:paraId="5DEA3F9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Cs/>
                <w:sz w:val="24"/>
                <w:szCs w:val="24"/>
                <w:lang w:eastAsia="zh-CN"/>
              </w:rPr>
            </w:pPr>
          </w:p>
          <w:p w14:paraId="45B9271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打（压）捆机</w:t>
            </w:r>
          </w:p>
        </w:tc>
        <w:tc>
          <w:tcPr>
            <w:tcW w:w="4104" w:type="dxa"/>
            <w:vAlign w:val="top"/>
          </w:tcPr>
          <w:p w14:paraId="053D7B4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圆捆，压缩室直径1.2m（含）以上，压缩室宽度1.2m（含）以上，捡拾宽度2.2m（含）以上</w:t>
            </w:r>
          </w:p>
        </w:tc>
        <w:tc>
          <w:tcPr>
            <w:tcW w:w="1301" w:type="dxa"/>
            <w:vAlign w:val="top"/>
          </w:tcPr>
          <w:p w14:paraId="2FA718D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2D669A8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6180</w:t>
            </w:r>
          </w:p>
        </w:tc>
        <w:tc>
          <w:tcPr>
            <w:tcW w:w="1903" w:type="dxa"/>
            <w:vAlign w:val="top"/>
          </w:tcPr>
          <w:p w14:paraId="2B79549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3B14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734" w:type="dxa"/>
            <w:vMerge w:val="restart"/>
            <w:tcBorders>
              <w:bottom w:val="nil"/>
            </w:tcBorders>
            <w:vAlign w:val="top"/>
          </w:tcPr>
          <w:p w14:paraId="3AB0D47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6C6214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1E787F3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6003C21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10</w:t>
            </w:r>
          </w:p>
        </w:tc>
        <w:tc>
          <w:tcPr>
            <w:tcW w:w="1307" w:type="dxa"/>
            <w:vMerge w:val="restart"/>
            <w:tcBorders>
              <w:bottom w:val="nil"/>
            </w:tcBorders>
            <w:vAlign w:val="top"/>
          </w:tcPr>
          <w:p w14:paraId="3C0D8FD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52EAA58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7B6E96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7AB4146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花生收获机</w:t>
            </w:r>
          </w:p>
        </w:tc>
        <w:tc>
          <w:tcPr>
            <w:tcW w:w="4104" w:type="dxa"/>
            <w:vAlign w:val="top"/>
          </w:tcPr>
          <w:p w14:paraId="0B98C00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自走式花生联合收获机， 工作幅宽0.5m（含）以上</w:t>
            </w:r>
          </w:p>
        </w:tc>
        <w:tc>
          <w:tcPr>
            <w:tcW w:w="1301" w:type="dxa"/>
            <w:vAlign w:val="top"/>
          </w:tcPr>
          <w:p w14:paraId="34787EE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27B8959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6510</w:t>
            </w:r>
          </w:p>
        </w:tc>
        <w:tc>
          <w:tcPr>
            <w:tcW w:w="1903" w:type="dxa"/>
            <w:vAlign w:val="top"/>
          </w:tcPr>
          <w:p w14:paraId="6C2D14F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5411C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jc w:val="center"/>
        </w:trPr>
        <w:tc>
          <w:tcPr>
            <w:tcW w:w="734" w:type="dxa"/>
            <w:vMerge w:val="continue"/>
            <w:tcBorders>
              <w:top w:val="nil"/>
            </w:tcBorders>
            <w:vAlign w:val="top"/>
          </w:tcPr>
          <w:p w14:paraId="0F562B6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top"/>
          </w:tcPr>
          <w:p w14:paraId="0638604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4104" w:type="dxa"/>
            <w:vAlign w:val="top"/>
          </w:tcPr>
          <w:p w14:paraId="08731E5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自走式花生捡拾收获机，</w:t>
            </w:r>
          </w:p>
          <w:p w14:paraId="76AD963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捡拾幅宽2.5m（含）以上，</w:t>
            </w:r>
          </w:p>
          <w:p w14:paraId="13A7A0C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配套发动机功率88kW（含）以上</w:t>
            </w:r>
          </w:p>
        </w:tc>
        <w:tc>
          <w:tcPr>
            <w:tcW w:w="1301" w:type="dxa"/>
            <w:vAlign w:val="top"/>
          </w:tcPr>
          <w:p w14:paraId="3B29058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0F9BDC2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11850</w:t>
            </w:r>
          </w:p>
        </w:tc>
        <w:tc>
          <w:tcPr>
            <w:tcW w:w="1903" w:type="dxa"/>
            <w:vAlign w:val="top"/>
          </w:tcPr>
          <w:p w14:paraId="6CA137E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1D16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734" w:type="dxa"/>
            <w:vAlign w:val="top"/>
          </w:tcPr>
          <w:p w14:paraId="16DB282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4E97452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11</w:t>
            </w:r>
          </w:p>
        </w:tc>
        <w:tc>
          <w:tcPr>
            <w:tcW w:w="1307" w:type="dxa"/>
            <w:vAlign w:val="center"/>
          </w:tcPr>
          <w:p w14:paraId="198F22D0">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自走圆盘式青饲料收获机</w:t>
            </w:r>
          </w:p>
        </w:tc>
        <w:tc>
          <w:tcPr>
            <w:tcW w:w="4104" w:type="dxa"/>
            <w:vAlign w:val="top"/>
          </w:tcPr>
          <w:p w14:paraId="6F31E1E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割幅2.6m（含）以上，对辊式配套发动机功率150kW（含）以上</w:t>
            </w:r>
          </w:p>
        </w:tc>
        <w:tc>
          <w:tcPr>
            <w:tcW w:w="1301" w:type="dxa"/>
            <w:vAlign w:val="top"/>
          </w:tcPr>
          <w:p w14:paraId="22C237A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19DBE72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20000</w:t>
            </w:r>
          </w:p>
        </w:tc>
        <w:tc>
          <w:tcPr>
            <w:tcW w:w="1903" w:type="dxa"/>
            <w:vAlign w:val="top"/>
          </w:tcPr>
          <w:p w14:paraId="56BB560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1A45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734" w:type="dxa"/>
            <w:vMerge w:val="restart"/>
            <w:tcBorders>
              <w:bottom w:val="nil"/>
            </w:tcBorders>
            <w:vAlign w:val="top"/>
          </w:tcPr>
          <w:p w14:paraId="74332B6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3CFB9FC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12</w:t>
            </w:r>
          </w:p>
        </w:tc>
        <w:tc>
          <w:tcPr>
            <w:tcW w:w="1307" w:type="dxa"/>
            <w:vMerge w:val="restart"/>
            <w:tcBorders>
              <w:bottom w:val="nil"/>
            </w:tcBorders>
            <w:vAlign w:val="center"/>
          </w:tcPr>
          <w:p w14:paraId="02ECB358">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谷物（粮食） 干燥机</w:t>
            </w:r>
          </w:p>
        </w:tc>
        <w:tc>
          <w:tcPr>
            <w:tcW w:w="4104" w:type="dxa"/>
            <w:vAlign w:val="center"/>
          </w:tcPr>
          <w:p w14:paraId="4B21086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循环式，批处理量30t（含）以上</w:t>
            </w:r>
          </w:p>
        </w:tc>
        <w:tc>
          <w:tcPr>
            <w:tcW w:w="1301" w:type="dxa"/>
            <w:vAlign w:val="top"/>
          </w:tcPr>
          <w:p w14:paraId="745E7F3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14520</w:t>
            </w:r>
          </w:p>
        </w:tc>
        <w:tc>
          <w:tcPr>
            <w:tcW w:w="1903" w:type="dxa"/>
            <w:vAlign w:val="top"/>
          </w:tcPr>
          <w:p w14:paraId="053C697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6014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34" w:type="dxa"/>
            <w:vMerge w:val="continue"/>
            <w:tcBorders>
              <w:top w:val="nil"/>
            </w:tcBorders>
            <w:vAlign w:val="top"/>
          </w:tcPr>
          <w:p w14:paraId="21B3AEC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c>
          <w:tcPr>
            <w:tcW w:w="1307" w:type="dxa"/>
            <w:vMerge w:val="continue"/>
            <w:tcBorders>
              <w:top w:val="nil"/>
            </w:tcBorders>
            <w:vAlign w:val="center"/>
          </w:tcPr>
          <w:p w14:paraId="77A2B9D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p>
        </w:tc>
        <w:tc>
          <w:tcPr>
            <w:tcW w:w="4104" w:type="dxa"/>
            <w:vAlign w:val="center"/>
          </w:tcPr>
          <w:p w14:paraId="2068E6E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连续式，处理量100t/d（含）以上</w:t>
            </w:r>
          </w:p>
        </w:tc>
        <w:tc>
          <w:tcPr>
            <w:tcW w:w="1301" w:type="dxa"/>
            <w:vAlign w:val="top"/>
          </w:tcPr>
          <w:p w14:paraId="3820B00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21360</w:t>
            </w:r>
          </w:p>
        </w:tc>
        <w:tc>
          <w:tcPr>
            <w:tcW w:w="1903" w:type="dxa"/>
            <w:vAlign w:val="top"/>
          </w:tcPr>
          <w:p w14:paraId="65346D8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r w14:paraId="6BD26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734" w:type="dxa"/>
            <w:vAlign w:val="top"/>
          </w:tcPr>
          <w:p w14:paraId="74E0DAD5">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0CBE470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13</w:t>
            </w:r>
          </w:p>
        </w:tc>
        <w:tc>
          <w:tcPr>
            <w:tcW w:w="1307" w:type="dxa"/>
            <w:vAlign w:val="center"/>
          </w:tcPr>
          <w:p w14:paraId="6CC918EC">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自走履带式油菜籽收获机</w:t>
            </w:r>
          </w:p>
        </w:tc>
        <w:tc>
          <w:tcPr>
            <w:tcW w:w="4104" w:type="dxa"/>
            <w:vAlign w:val="top"/>
          </w:tcPr>
          <w:p w14:paraId="34F362E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p w14:paraId="09DE76EC">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喂入量4kg/s（含）以上</w:t>
            </w:r>
          </w:p>
        </w:tc>
        <w:tc>
          <w:tcPr>
            <w:tcW w:w="1301" w:type="dxa"/>
            <w:vAlign w:val="top"/>
          </w:tcPr>
          <w:p w14:paraId="2E656CD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center"/>
              <w:textAlignment w:val="auto"/>
              <w:rPr>
                <w:rFonts w:hint="default" w:ascii="Times New Roman" w:hAnsi="Times New Roman" w:eastAsia="仿宋_GB2312" w:cs="Times New Roman"/>
                <w:bCs/>
                <w:sz w:val="24"/>
                <w:szCs w:val="24"/>
                <w:lang w:eastAsia="zh-CN"/>
              </w:rPr>
            </w:pPr>
          </w:p>
          <w:p w14:paraId="38D97B8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9390</w:t>
            </w:r>
          </w:p>
        </w:tc>
        <w:tc>
          <w:tcPr>
            <w:tcW w:w="1903" w:type="dxa"/>
            <w:vAlign w:val="top"/>
          </w:tcPr>
          <w:p w14:paraId="6CBA1A3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bCs/>
                <w:sz w:val="24"/>
                <w:szCs w:val="24"/>
                <w:lang w:eastAsia="zh-CN"/>
              </w:rPr>
            </w:pPr>
          </w:p>
        </w:tc>
      </w:tr>
    </w:tbl>
    <w:p w14:paraId="7EE1FA4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备注：1.根据《农业农村部办公厅财政部办公厅关于加大 工作力度持续实施好农业机械报废更新补贴政策的通知》（农办机〔2024〕4号）（以下简称4号文）、《农业农村部办公厅国家 发展改革委办公厅财政部办公厅关于加大工作力度持续实施好农业机械报废更新补贴政策的补充通知》（农办机〔2024〕5号）（以下简称5号文）、《农业农村部办公厅财政部办公厅关于印发&lt;2024—2026年全国通用类农业机械中央财政资金最高补贴额一览表〉的通知》（农办机〔2024〕6号）（以下简称6号文）,以及河南省农业农村厅发布的2021—2023年农机购置补贴机具补贴额一览表（第一、二、三、四批）公告等文件要求，确定本《河南省农机报废种类及补贴额一览表》。</w:t>
      </w:r>
    </w:p>
    <w:p w14:paraId="10F5AAC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（1）拖拉机（20马力以下除外）、联合收割机、播种机、农用北斗辅助驾驶系统4种机具20个档次的报废补贴额，根据“4号文”附件1《拖拉机、三大粮食作物联合收割机等机具中央财 政资金最高报废补贴额一览表》确定。</w:t>
      </w:r>
    </w:p>
    <w:p w14:paraId="376D2EC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14:paraId="77791B1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（3）花生收获机、饲料（草）粉碎机、玉米脱粒机、铡草机4种机具8个档次的报废补贴额，根据河南省农业农村厅发布的 2021—2023年农机购置补贴机具补贴额一览表（第一、二、三、四批）公告中，同类型农机补贴额的30%测算并取整到拾位。</w:t>
      </w:r>
    </w:p>
    <w:p w14:paraId="0A3C3ED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（4）20马力以下拖拉机、联合收割机、播种机3种机具14个档次的报废并新购置同种类机具的报废补贴额，根据</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CN"/>
        </w:rPr>
        <w:t>5号文</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CN"/>
        </w:rPr>
        <w:t>附件《提高标准后的中央资金最高报废补贴额一览表》确定。</w:t>
      </w:r>
    </w:p>
    <w:p w14:paraId="304311F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（5）水稻插秧机7个档次的报废并新购置同种类机具的报废补贴额，根据</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CN"/>
        </w:rPr>
        <w:t>6号文</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CN"/>
        </w:rPr>
        <w:t>附件1《2024—2026年全国通用类农业机械中央财政资金最高补贴额一览表》相关档次补贴额的30%再乘以1.5测算并取整到拾位。</w:t>
      </w:r>
    </w:p>
    <w:p w14:paraId="6EACFC3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2.农用北斗辅助驾驶系统报废补贴申领要以购置同种类新设备为前提。</w:t>
      </w:r>
    </w:p>
    <w:p w14:paraId="3FE01B6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3.报废并新购置同种类机具申请报废补贴的，以发票为依据。</w:t>
      </w:r>
    </w:p>
    <w:p w14:paraId="27F181D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01A7B56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Cs/>
          <w:sz w:val="28"/>
          <w:szCs w:val="28"/>
          <w:lang w:eastAsia="zh-CN"/>
        </w:rPr>
        <w:sectPr>
          <w:footerReference r:id="rId7" w:type="default"/>
          <w:pgSz w:w="11900" w:h="16820"/>
          <w:pgMar w:top="1701" w:right="1531" w:bottom="1587" w:left="1587" w:header="0" w:footer="1304" w:gutter="0"/>
          <w:pgNumType w:fmt="numberInDash"/>
          <w:cols w:space="720" w:num="1"/>
        </w:sectPr>
      </w:pPr>
    </w:p>
    <w:p w14:paraId="2442CFC2">
      <w:pPr>
        <w:keepNext w:val="0"/>
        <w:keepLines w:val="0"/>
        <w:pageBreakBefore w:val="0"/>
        <w:kinsoku/>
        <w:wordWrap/>
        <w:overflowPunct/>
        <w:topLinePunct w:val="0"/>
        <w:autoSpaceDE/>
        <w:autoSpaceDN/>
        <w:bidi w:val="0"/>
        <w:spacing w:line="580" w:lineRule="exact"/>
        <w:textAlignment w:val="auto"/>
        <w:rPr>
          <w:rFonts w:hint="default" w:ascii="黑体" w:hAnsi="黑体" w:eastAsia="黑体" w:cs="黑体"/>
          <w:bCs/>
          <w:sz w:val="32"/>
          <w:szCs w:val="32"/>
          <w:lang w:eastAsia="zh-CN"/>
        </w:rPr>
      </w:pPr>
      <w:r>
        <w:rPr>
          <w:rFonts w:hint="default" w:ascii="黑体" w:hAnsi="黑体" w:eastAsia="黑体" w:cs="黑体"/>
          <w:bCs/>
          <w:sz w:val="32"/>
          <w:szCs w:val="32"/>
          <w:lang w:eastAsia="zh-CN"/>
        </w:rPr>
        <w:t>附件2</w:t>
      </w:r>
    </w:p>
    <w:p w14:paraId="131ECD22">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农业机械报废条件</w:t>
      </w:r>
    </w:p>
    <w:p w14:paraId="27420710">
      <w:pPr>
        <w:keepNext w:val="0"/>
        <w:keepLines w:val="0"/>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bCs/>
          <w:lang w:eastAsia="zh-CN"/>
        </w:rPr>
      </w:pPr>
    </w:p>
    <w:p w14:paraId="0D8E730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1.达到报废年限的。小型拖拉机报废年限为10年、大中型拖拉机报废年限为15年、履带拖拉机报废年限为12年、谷物联合收割机报废年限为12年、玉米收获机报废年限为10年、手扶式水稻插秧机报废年限为8年、乘坐式水稻插秧机报废年限为10年、玉米脱粒机报废年限为8年、饲料粉碎机报废年限为10年、铡草机报废年限为10年。</w:t>
      </w:r>
    </w:p>
    <w:p w14:paraId="1605566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2.使用年限或累计工作时间不足，经过检查调整或更换易 损件后仍然达不到规定技术要求的。</w:t>
      </w:r>
    </w:p>
    <w:p w14:paraId="6CA46E2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3.由于各种原因造成严重损坏、无法修复的。</w:t>
      </w:r>
    </w:p>
    <w:p w14:paraId="0DA429C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4.预计大修费用大于同类新产品售价50%的。</w:t>
      </w:r>
    </w:p>
    <w:p w14:paraId="45F1901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5.未达到报废年限，但技术状况差且无配件来源的。</w:t>
      </w:r>
    </w:p>
    <w:p w14:paraId="7DB92C6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6.国家明令淘汰的。</w:t>
      </w:r>
    </w:p>
    <w:p w14:paraId="730092C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对未达报废年限但安全隐患大、故障发生率高、损毁严重、 维修成本高、技术落后的农机，经县级农机主管部门同意后，允许申请报废补贴。</w:t>
      </w:r>
    </w:p>
    <w:p w14:paraId="4C5403E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eastAsia="zh-CN"/>
        </w:rPr>
        <w:sectPr>
          <w:footerReference r:id="rId8" w:type="default"/>
          <w:pgSz w:w="11900" w:h="16820"/>
          <w:pgMar w:top="1814" w:right="1587" w:bottom="1587" w:left="1587" w:header="0" w:footer="1304" w:gutter="0"/>
          <w:pgNumType w:fmt="numberInDash"/>
          <w:cols w:space="720" w:num="1"/>
        </w:sectPr>
      </w:pPr>
    </w:p>
    <w:p w14:paraId="71213A4F">
      <w:pPr>
        <w:keepNext w:val="0"/>
        <w:keepLines w:val="0"/>
        <w:pageBreakBefore w:val="0"/>
        <w:kinsoku/>
        <w:wordWrap/>
        <w:overflowPunct/>
        <w:topLinePunct w:val="0"/>
        <w:autoSpaceDE/>
        <w:autoSpaceDN/>
        <w:bidi w:val="0"/>
        <w:spacing w:line="580" w:lineRule="exact"/>
        <w:textAlignment w:val="auto"/>
        <w:rPr>
          <w:rFonts w:hint="default" w:ascii="黑体" w:hAnsi="黑体" w:eastAsia="黑体" w:cs="黑体"/>
          <w:bCs/>
          <w:sz w:val="32"/>
          <w:szCs w:val="32"/>
          <w:lang w:eastAsia="zh-CN"/>
        </w:rPr>
      </w:pPr>
      <w:r>
        <w:rPr>
          <w:rFonts w:hint="default" w:ascii="黑体" w:hAnsi="黑体" w:eastAsia="黑体" w:cs="黑体"/>
          <w:bCs/>
          <w:sz w:val="32"/>
          <w:szCs w:val="32"/>
          <w:lang w:eastAsia="zh-CN"/>
        </w:rPr>
        <w:t>附件3</w:t>
      </w:r>
    </w:p>
    <w:p w14:paraId="7DFEC558">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农机来源合法承诺书</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样式</w:t>
      </w:r>
      <w:r>
        <w:rPr>
          <w:rFonts w:hint="eastAsia" w:ascii="Times New Roman" w:hAnsi="Times New Roman" w:eastAsia="方正小标宋简体" w:cs="Times New Roman"/>
          <w:sz w:val="44"/>
          <w:szCs w:val="44"/>
          <w:lang w:eastAsia="zh-CN"/>
        </w:rPr>
        <w:t>）</w:t>
      </w:r>
    </w:p>
    <w:p w14:paraId="53C6D8E5">
      <w:pPr>
        <w:keepNext w:val="0"/>
        <w:keepLines w:val="0"/>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bCs/>
          <w:lang w:eastAsia="zh-CN"/>
        </w:rPr>
      </w:pPr>
    </w:p>
    <w:p w14:paraId="38E649BF">
      <w:pPr>
        <w:keepNext w:val="0"/>
        <w:keepLines w:val="0"/>
        <w:pageBreakBefore w:val="0"/>
        <w:widowControl/>
        <w:kinsoku/>
        <w:wordWrap/>
        <w:overflowPunct/>
        <w:topLinePunct w:val="0"/>
        <w:autoSpaceDE/>
        <w:autoSpaceDN/>
        <w:bidi w:val="0"/>
        <w:adjustRightInd w:val="0"/>
        <w:snapToGrid w:val="0"/>
        <w:spacing w:line="600" w:lineRule="exact"/>
        <w:ind w:left="638" w:leftChars="304" w:firstLine="0" w:firstLineChars="0"/>
        <w:textAlignment w:val="auto"/>
        <w:rPr>
          <w:rFonts w:hint="eastAsia" w:ascii="仿宋_GB2312" w:hAnsi="仿宋_GB2312" w:eastAsia="仿宋_GB2312" w:cs="仿宋_GB2312"/>
          <w:bCs/>
          <w:sz w:val="32"/>
          <w:szCs w:val="32"/>
          <w:u w:val="single"/>
          <w:lang w:eastAsia="zh-CN"/>
        </w:rPr>
      </w:pPr>
      <w:r>
        <w:rPr>
          <w:rFonts w:hint="eastAsia" w:ascii="仿宋_GB2312" w:hAnsi="仿宋_GB2312" w:eastAsia="仿宋_GB2312" w:cs="仿宋_GB2312"/>
          <w:bCs/>
          <w:sz w:val="32"/>
          <w:szCs w:val="32"/>
          <w:lang w:eastAsia="zh-CN"/>
        </w:rPr>
        <w:t>本人（或组织）:</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u w:val="single"/>
          <w:lang w:eastAsia="zh-CN"/>
        </w:rPr>
        <w:tab/>
      </w:r>
      <w:r>
        <w:rPr>
          <w:rFonts w:hint="eastAsia" w:ascii="仿宋_GB2312" w:hAnsi="仿宋_GB2312" w:eastAsia="仿宋_GB2312" w:cs="仿宋_GB2312"/>
          <w:bCs/>
          <w:sz w:val="32"/>
          <w:szCs w:val="32"/>
          <w:u w:val="single"/>
          <w:lang w:eastAsia="zh-CN"/>
        </w:rPr>
        <w:tab/>
      </w:r>
      <w:r>
        <w:rPr>
          <w:rFonts w:hint="eastAsia" w:ascii="仿宋_GB2312" w:hAnsi="仿宋_GB2312" w:eastAsia="仿宋_GB2312" w:cs="仿宋_GB2312"/>
          <w:bCs/>
          <w:sz w:val="32"/>
          <w:szCs w:val="32"/>
          <w:u w:val="single"/>
          <w:lang w:eastAsia="zh-CN"/>
        </w:rPr>
        <w:tab/>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eastAsia="zh-CN"/>
        </w:rPr>
        <w:t xml:space="preserve"> 身份证号（或统一社会信用代码）:</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u w:val="single"/>
          <w:lang w:eastAsia="zh-CN"/>
        </w:rPr>
        <w:tab/>
      </w:r>
      <w:r>
        <w:rPr>
          <w:rFonts w:hint="eastAsia" w:ascii="仿宋_GB2312" w:hAnsi="仿宋_GB2312" w:eastAsia="仿宋_GB2312" w:cs="仿宋_GB2312"/>
          <w:bCs/>
          <w:sz w:val="32"/>
          <w:szCs w:val="32"/>
          <w:u w:val="single"/>
          <w:lang w:eastAsia="zh-CN"/>
        </w:rPr>
        <w:tab/>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eastAsia="zh-CN"/>
        </w:rPr>
        <w:t xml:space="preserve"> </w:t>
      </w:r>
    </w:p>
    <w:p w14:paraId="3CEC25DE">
      <w:pPr>
        <w:keepNext w:val="0"/>
        <w:keepLines w:val="0"/>
        <w:pageBreakBefore w:val="0"/>
        <w:widowControl/>
        <w:kinsoku/>
        <w:wordWrap/>
        <w:overflowPunct/>
        <w:topLinePunct w:val="0"/>
        <w:autoSpaceDE/>
        <w:autoSpaceDN/>
        <w:bidi w:val="0"/>
        <w:adjustRightInd w:val="0"/>
        <w:snapToGrid w:val="0"/>
        <w:spacing w:line="600" w:lineRule="exact"/>
        <w:ind w:left="638" w:leftChars="304" w:firstLine="0" w:firstLineChars="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住址（地址）:</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u w:val="single"/>
          <w:lang w:eastAsia="zh-CN"/>
        </w:rPr>
        <w:tab/>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联系电话：</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lang w:eastAsia="zh-CN"/>
        </w:rPr>
        <w:t xml:space="preserve">    </w:t>
      </w:r>
    </w:p>
    <w:p w14:paraId="4483722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拟报废农机：类别</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lang w:eastAsia="zh-CN"/>
        </w:rPr>
        <w:t>， 型号</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lang w:eastAsia="zh-CN"/>
        </w:rPr>
        <w:t>,出厂编号</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none"/>
          <w:lang w:val="en-US" w:eastAsia="zh-CN"/>
        </w:rPr>
        <w:t>，</w:t>
      </w:r>
      <w:r>
        <w:rPr>
          <w:rFonts w:hint="eastAsia" w:ascii="仿宋_GB2312" w:hAnsi="仿宋_GB2312" w:eastAsia="仿宋_GB2312" w:cs="仿宋_GB2312"/>
          <w:bCs/>
          <w:sz w:val="32"/>
          <w:szCs w:val="32"/>
          <w:lang w:eastAsia="zh-CN"/>
        </w:rPr>
        <w:t>发动机号</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lang w:eastAsia="zh-CN"/>
        </w:rPr>
        <w:t>，底盘（车架）号</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lang w:eastAsia="zh-CN"/>
        </w:rPr>
        <w:t>，其它农机身份唯一性识别信息</w:t>
      </w:r>
      <w:r>
        <w:rPr>
          <w:rFonts w:hint="eastAsia" w:ascii="仿宋_GB2312" w:hAnsi="仿宋_GB2312" w:eastAsia="仿宋_GB2312" w:cs="仿宋_GB2312"/>
          <w:bCs/>
          <w:sz w:val="32"/>
          <w:szCs w:val="32"/>
          <w:u w:val="single"/>
          <w:lang w:eastAsia="zh-CN"/>
        </w:rPr>
        <w:t xml:space="preserve">      </w:t>
      </w:r>
      <w:r>
        <w:rPr>
          <w:rFonts w:hint="eastAsia" w:ascii="仿宋_GB2312" w:hAnsi="仿宋_GB2312" w:eastAsia="仿宋_GB2312" w:cs="仿宋_GB2312"/>
          <w:bCs/>
          <w:sz w:val="32"/>
          <w:szCs w:val="32"/>
          <w:lang w:eastAsia="zh-CN"/>
        </w:rPr>
        <w:t>。</w:t>
      </w:r>
    </w:p>
    <w:p w14:paraId="7FDCEC0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我承诺，该农业机械确系本人（或组织）合法所得，如不属实，愿承担一切法律责任。</w:t>
      </w:r>
    </w:p>
    <w:p w14:paraId="1C7135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p>
    <w:p w14:paraId="5C362C9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p>
    <w:p w14:paraId="4BFFC1AE">
      <w:pPr>
        <w:keepNext w:val="0"/>
        <w:keepLines w:val="0"/>
        <w:pageBreakBefore w:val="0"/>
        <w:widowControl/>
        <w:kinsoku/>
        <w:wordWrap/>
        <w:overflowPunct/>
        <w:topLinePunct w:val="0"/>
        <w:autoSpaceDE/>
        <w:autoSpaceDN/>
        <w:bidi w:val="0"/>
        <w:adjustRightInd w:val="0"/>
        <w:snapToGrid w:val="0"/>
        <w:spacing w:line="600" w:lineRule="exact"/>
        <w:ind w:firstLine="4800" w:firstLineChars="15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承诺人（签名）:</w:t>
      </w:r>
    </w:p>
    <w:p w14:paraId="3BEFFA01">
      <w:pPr>
        <w:keepNext w:val="0"/>
        <w:keepLines w:val="0"/>
        <w:pageBreakBefore w:val="0"/>
        <w:widowControl/>
        <w:kinsoku/>
        <w:wordWrap/>
        <w:overflowPunct/>
        <w:topLinePunct w:val="0"/>
        <w:autoSpaceDE/>
        <w:autoSpaceDN/>
        <w:bidi w:val="0"/>
        <w:adjustRightInd w:val="0"/>
        <w:snapToGrid w:val="0"/>
        <w:spacing w:line="600" w:lineRule="exact"/>
        <w:ind w:firstLine="5760" w:firstLineChars="18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年     月     日</w:t>
      </w:r>
    </w:p>
    <w:p w14:paraId="2353422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sectPr>
          <w:footerReference r:id="rId9" w:type="default"/>
          <w:pgSz w:w="11900" w:h="16820"/>
          <w:pgMar w:top="1814" w:right="1587" w:bottom="1587" w:left="1587" w:header="0" w:footer="1304" w:gutter="0"/>
          <w:pgNumType w:fmt="numberInDash"/>
          <w:cols w:space="720" w:num="1"/>
        </w:sectPr>
      </w:pPr>
    </w:p>
    <w:p w14:paraId="2132BB50">
      <w:pPr>
        <w:keepNext w:val="0"/>
        <w:keepLines w:val="0"/>
        <w:pageBreakBefore w:val="0"/>
        <w:kinsoku/>
        <w:wordWrap/>
        <w:overflowPunct/>
        <w:topLinePunct w:val="0"/>
        <w:autoSpaceDE/>
        <w:autoSpaceDN/>
        <w:bidi w:val="0"/>
        <w:spacing w:line="580" w:lineRule="exact"/>
        <w:textAlignment w:val="auto"/>
        <w:rPr>
          <w:rFonts w:hint="default" w:ascii="黑体" w:hAnsi="黑体" w:eastAsia="黑体" w:cs="黑体"/>
          <w:bCs/>
          <w:sz w:val="32"/>
          <w:szCs w:val="32"/>
          <w:lang w:eastAsia="zh-CN"/>
        </w:rPr>
      </w:pPr>
      <w:r>
        <w:rPr>
          <w:rFonts w:hint="default" w:ascii="黑体" w:hAnsi="黑体" w:eastAsia="黑体" w:cs="黑体"/>
          <w:bCs/>
          <w:sz w:val="32"/>
          <w:szCs w:val="32"/>
          <w:lang w:eastAsia="zh-CN"/>
        </w:rPr>
        <w:t>附件4</w:t>
      </w:r>
    </w:p>
    <w:p w14:paraId="33734E2F">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报废农业机械回收确认表</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样式</w:t>
      </w:r>
      <w:r>
        <w:rPr>
          <w:rFonts w:hint="eastAsia" w:ascii="Times New Roman" w:hAnsi="Times New Roman" w:eastAsia="方正小标宋简体" w:cs="Times New Roman"/>
          <w:sz w:val="44"/>
          <w:szCs w:val="44"/>
          <w:lang w:eastAsia="zh-CN"/>
        </w:rPr>
        <w:t>）</w:t>
      </w:r>
    </w:p>
    <w:p w14:paraId="3F16FC50">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回收确认表编号：</w:t>
      </w:r>
    </w:p>
    <w:tbl>
      <w:tblPr>
        <w:tblStyle w:val="8"/>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739"/>
        <w:gridCol w:w="1189"/>
        <w:gridCol w:w="1678"/>
        <w:gridCol w:w="719"/>
        <w:gridCol w:w="2362"/>
      </w:tblGrid>
      <w:tr w14:paraId="4BCC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153" w:type="dxa"/>
            <w:vAlign w:val="top"/>
          </w:tcPr>
          <w:p w14:paraId="42E4C4E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机主姓名/</w:t>
            </w:r>
          </w:p>
          <w:p w14:paraId="0DCC7EA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单位名称</w:t>
            </w:r>
          </w:p>
        </w:tc>
        <w:tc>
          <w:tcPr>
            <w:tcW w:w="1928" w:type="dxa"/>
            <w:gridSpan w:val="2"/>
            <w:vAlign w:val="top"/>
          </w:tcPr>
          <w:p w14:paraId="6E979E1E">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bCs/>
                <w:sz w:val="24"/>
                <w:szCs w:val="24"/>
                <w:lang w:eastAsia="zh-CN"/>
              </w:rPr>
            </w:pPr>
          </w:p>
        </w:tc>
        <w:tc>
          <w:tcPr>
            <w:tcW w:w="2397" w:type="dxa"/>
            <w:gridSpan w:val="2"/>
            <w:vAlign w:val="top"/>
          </w:tcPr>
          <w:p w14:paraId="1C2AFA56">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身份证号/</w:t>
            </w:r>
          </w:p>
          <w:p w14:paraId="785E31E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统一社会信用代码</w:t>
            </w:r>
          </w:p>
        </w:tc>
        <w:tc>
          <w:tcPr>
            <w:tcW w:w="2362" w:type="dxa"/>
            <w:vAlign w:val="top"/>
          </w:tcPr>
          <w:p w14:paraId="07675422">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center"/>
              <w:textAlignment w:val="auto"/>
              <w:rPr>
                <w:rFonts w:hint="default" w:ascii="仿宋_GB2312" w:hAnsi="仿宋_GB2312" w:eastAsia="仿宋_GB2312" w:cs="仿宋_GB2312"/>
                <w:bCs/>
                <w:sz w:val="24"/>
                <w:szCs w:val="24"/>
                <w:lang w:eastAsia="zh-CN"/>
              </w:rPr>
            </w:pPr>
          </w:p>
        </w:tc>
      </w:tr>
      <w:tr w14:paraId="14A0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53" w:type="dxa"/>
            <w:vAlign w:val="top"/>
          </w:tcPr>
          <w:p w14:paraId="184B484B">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机主地址</w:t>
            </w:r>
          </w:p>
        </w:tc>
        <w:tc>
          <w:tcPr>
            <w:tcW w:w="6687" w:type="dxa"/>
            <w:gridSpan w:val="5"/>
            <w:vAlign w:val="top"/>
          </w:tcPr>
          <w:p w14:paraId="0E69256E">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r>
      <w:tr w14:paraId="04DBF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153" w:type="dxa"/>
            <w:vAlign w:val="top"/>
          </w:tcPr>
          <w:p w14:paraId="469A5FC4">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机主联系电话</w:t>
            </w:r>
          </w:p>
        </w:tc>
        <w:tc>
          <w:tcPr>
            <w:tcW w:w="1928" w:type="dxa"/>
            <w:gridSpan w:val="2"/>
            <w:vAlign w:val="top"/>
          </w:tcPr>
          <w:p w14:paraId="50FB357A">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c>
          <w:tcPr>
            <w:tcW w:w="2397" w:type="dxa"/>
            <w:gridSpan w:val="2"/>
            <w:vAlign w:val="top"/>
          </w:tcPr>
          <w:p w14:paraId="7618D447">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机具型号</w:t>
            </w:r>
          </w:p>
        </w:tc>
        <w:tc>
          <w:tcPr>
            <w:tcW w:w="2362" w:type="dxa"/>
            <w:vAlign w:val="top"/>
          </w:tcPr>
          <w:p w14:paraId="171AC6C6">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r>
      <w:tr w14:paraId="0F44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153" w:type="dxa"/>
            <w:vAlign w:val="top"/>
          </w:tcPr>
          <w:p w14:paraId="0D7A1F8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机具类别</w:t>
            </w:r>
          </w:p>
        </w:tc>
        <w:tc>
          <w:tcPr>
            <w:tcW w:w="1928" w:type="dxa"/>
            <w:gridSpan w:val="2"/>
            <w:vAlign w:val="top"/>
          </w:tcPr>
          <w:p w14:paraId="749D0CAB">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c>
          <w:tcPr>
            <w:tcW w:w="2397" w:type="dxa"/>
            <w:gridSpan w:val="2"/>
            <w:vAlign w:val="top"/>
          </w:tcPr>
          <w:p w14:paraId="5960C1E9">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出厂编号</w:t>
            </w:r>
          </w:p>
        </w:tc>
        <w:tc>
          <w:tcPr>
            <w:tcW w:w="2362" w:type="dxa"/>
            <w:vAlign w:val="top"/>
          </w:tcPr>
          <w:p w14:paraId="20EDD725">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r>
      <w:tr w14:paraId="4FB4B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53" w:type="dxa"/>
            <w:vAlign w:val="top"/>
          </w:tcPr>
          <w:p w14:paraId="7172AC04">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发动机号</w:t>
            </w:r>
          </w:p>
        </w:tc>
        <w:tc>
          <w:tcPr>
            <w:tcW w:w="1928" w:type="dxa"/>
            <w:gridSpan w:val="2"/>
            <w:vAlign w:val="top"/>
          </w:tcPr>
          <w:p w14:paraId="31D4B208">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c>
          <w:tcPr>
            <w:tcW w:w="2397" w:type="dxa"/>
            <w:gridSpan w:val="2"/>
            <w:vAlign w:val="top"/>
          </w:tcPr>
          <w:p w14:paraId="2C7D27DF">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底盘</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车架</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号</w:t>
            </w:r>
          </w:p>
        </w:tc>
        <w:tc>
          <w:tcPr>
            <w:tcW w:w="2362" w:type="dxa"/>
            <w:vAlign w:val="top"/>
          </w:tcPr>
          <w:p w14:paraId="33E0661A">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r>
      <w:tr w14:paraId="2C2A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153" w:type="dxa"/>
            <w:vAlign w:val="top"/>
          </w:tcPr>
          <w:p w14:paraId="4D54C439">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牌照号码</w:t>
            </w:r>
          </w:p>
        </w:tc>
        <w:tc>
          <w:tcPr>
            <w:tcW w:w="1928" w:type="dxa"/>
            <w:gridSpan w:val="2"/>
            <w:vAlign w:val="top"/>
          </w:tcPr>
          <w:p w14:paraId="76CE14FC">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c>
          <w:tcPr>
            <w:tcW w:w="2397" w:type="dxa"/>
            <w:gridSpan w:val="2"/>
            <w:vAlign w:val="top"/>
          </w:tcPr>
          <w:p w14:paraId="35501525">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出厂日期</w:t>
            </w:r>
          </w:p>
        </w:tc>
        <w:tc>
          <w:tcPr>
            <w:tcW w:w="2362" w:type="dxa"/>
            <w:vAlign w:val="top"/>
          </w:tcPr>
          <w:p w14:paraId="6DAD842A">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r>
      <w:tr w14:paraId="1B0B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153" w:type="dxa"/>
            <w:vAlign w:val="top"/>
          </w:tcPr>
          <w:p w14:paraId="74300828">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初次注册登记日期</w:t>
            </w:r>
          </w:p>
        </w:tc>
        <w:tc>
          <w:tcPr>
            <w:tcW w:w="1928" w:type="dxa"/>
            <w:gridSpan w:val="2"/>
            <w:vAlign w:val="top"/>
          </w:tcPr>
          <w:p w14:paraId="208FBC93">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c>
          <w:tcPr>
            <w:tcW w:w="2397" w:type="dxa"/>
            <w:gridSpan w:val="2"/>
            <w:vAlign w:val="top"/>
          </w:tcPr>
          <w:p w14:paraId="7CB5721E">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回收日期</w:t>
            </w:r>
          </w:p>
        </w:tc>
        <w:tc>
          <w:tcPr>
            <w:tcW w:w="2362" w:type="dxa"/>
            <w:vAlign w:val="top"/>
          </w:tcPr>
          <w:p w14:paraId="26F6EC98">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tc>
      </w:tr>
      <w:tr w14:paraId="1627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1" w:hRule="atLeast"/>
        </w:trPr>
        <w:tc>
          <w:tcPr>
            <w:tcW w:w="2892" w:type="dxa"/>
            <w:gridSpan w:val="2"/>
            <w:vAlign w:val="top"/>
          </w:tcPr>
          <w:p w14:paraId="515E278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农机回收拆解企业（章）</w:t>
            </w:r>
          </w:p>
          <w:p w14:paraId="5404AE32">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p w14:paraId="6D04CA9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经办人：</w:t>
            </w:r>
          </w:p>
          <w:p w14:paraId="1225BCE0">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p w14:paraId="05D83695">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年   月   日</w:t>
            </w:r>
          </w:p>
        </w:tc>
        <w:tc>
          <w:tcPr>
            <w:tcW w:w="2867" w:type="dxa"/>
            <w:gridSpan w:val="2"/>
            <w:vAlign w:val="top"/>
          </w:tcPr>
          <w:p w14:paraId="432AE332">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已办理注销登记</w:t>
            </w:r>
          </w:p>
          <w:p w14:paraId="2EEEE6F9">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p>
          <w:p w14:paraId="3A53D705">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农机监理单位</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章</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 xml:space="preserve"> </w:t>
            </w:r>
          </w:p>
          <w:p w14:paraId="50C4657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经办人：</w:t>
            </w:r>
          </w:p>
          <w:p w14:paraId="4D44E18C">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年  月  日</w:t>
            </w:r>
          </w:p>
          <w:p w14:paraId="3F3B699F">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此栏仅适用于已上牌证的拖拉机和联合收割机</w:t>
            </w:r>
            <w:r>
              <w:rPr>
                <w:rFonts w:hint="eastAsia" w:ascii="仿宋_GB2312" w:hAnsi="仿宋_GB2312" w:eastAsia="仿宋_GB2312" w:cs="仿宋_GB2312"/>
                <w:bCs/>
                <w:sz w:val="24"/>
                <w:szCs w:val="24"/>
                <w:lang w:eastAsia="zh-CN"/>
              </w:rPr>
              <w:t>）</w:t>
            </w:r>
          </w:p>
        </w:tc>
        <w:tc>
          <w:tcPr>
            <w:tcW w:w="3081" w:type="dxa"/>
            <w:gridSpan w:val="2"/>
            <w:vAlign w:val="top"/>
          </w:tcPr>
          <w:p w14:paraId="46C25C58">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农机部门</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章</w:t>
            </w:r>
            <w:r>
              <w:rPr>
                <w:rFonts w:hint="eastAsia" w:ascii="仿宋_GB2312" w:hAnsi="仿宋_GB2312" w:eastAsia="仿宋_GB2312" w:cs="仿宋_GB2312"/>
                <w:bCs/>
                <w:sz w:val="24"/>
                <w:szCs w:val="24"/>
                <w:lang w:eastAsia="zh-CN"/>
              </w:rPr>
              <w:t>）</w:t>
            </w:r>
          </w:p>
          <w:p w14:paraId="13CB1F81">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p w14:paraId="1B7AC5EC">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经办人：</w:t>
            </w:r>
          </w:p>
          <w:p w14:paraId="5D57F51E">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p>
          <w:p w14:paraId="5F196A54">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年   月    日</w:t>
            </w:r>
          </w:p>
        </w:tc>
      </w:tr>
    </w:tbl>
    <w:p w14:paraId="73B28681">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说明：1.此表为样表，各地可结合实际，对表格的格式内容进行调整完善；</w:t>
      </w:r>
    </w:p>
    <w:p w14:paraId="2E289D50">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eastAsia="zh-CN"/>
        </w:rPr>
        <w:t>2.本表一式三联：一联农机回收拆解企业存查；二联机主存查；三联签注农机部门印章后，到有关部门办理补贴申请手续。</w:t>
      </w:r>
    </w:p>
    <w:p w14:paraId="49EA5FEA">
      <w:pPr>
        <w:rPr>
          <w:rFonts w:hint="default" w:ascii="Times New Roman" w:hAnsi="Times New Roman" w:cs="Times New Roman"/>
          <w:sz w:val="32"/>
          <w:szCs w:val="32"/>
        </w:rPr>
      </w:pPr>
    </w:p>
    <w:p w14:paraId="5CD93139">
      <w:pPr>
        <w:rPr>
          <w:rFonts w:hint="default" w:ascii="Times New Roman" w:hAnsi="Times New Roman" w:cs="Times New Roman"/>
          <w:sz w:val="32"/>
          <w:szCs w:val="32"/>
        </w:rPr>
      </w:pPr>
    </w:p>
    <w:p w14:paraId="2A36196B">
      <w:pPr>
        <w:rPr>
          <w:rFonts w:hint="default" w:ascii="Times New Roman" w:hAnsi="Times New Roman" w:cs="Times New Roman"/>
          <w:sz w:val="32"/>
          <w:szCs w:val="32"/>
          <w:lang w:val="en-US" w:eastAsia="zh-CN"/>
        </w:rPr>
      </w:pPr>
    </w:p>
    <w:p w14:paraId="1B2A1FB2">
      <w:pPr>
        <w:rPr>
          <w:rFonts w:hint="default" w:ascii="Times New Roman" w:hAnsi="Times New Roman" w:cs="Times New Roman"/>
          <w:sz w:val="32"/>
          <w:szCs w:val="32"/>
          <w:lang w:val="en-US" w:eastAsia="zh-CN"/>
        </w:rPr>
      </w:pPr>
    </w:p>
    <w:p w14:paraId="328674C3">
      <w:pPr>
        <w:rPr>
          <w:rFonts w:hint="default" w:ascii="Times New Roman" w:hAnsi="Times New Roman" w:cs="Times New Roman"/>
          <w:sz w:val="32"/>
          <w:szCs w:val="32"/>
          <w:lang w:val="en-US" w:eastAsia="zh-CN"/>
        </w:rPr>
      </w:pPr>
    </w:p>
    <w:p w14:paraId="00F27D15">
      <w:pPr>
        <w:rPr>
          <w:rFonts w:hint="default" w:ascii="Times New Roman" w:hAnsi="Times New Roman" w:cs="Times New Roman"/>
          <w:sz w:val="32"/>
          <w:szCs w:val="32"/>
          <w:lang w:val="en-US" w:eastAsia="zh-CN"/>
        </w:rPr>
      </w:pPr>
    </w:p>
    <w:p w14:paraId="457290F6">
      <w:pPr>
        <w:rPr>
          <w:rFonts w:hint="default" w:ascii="Times New Roman" w:hAnsi="Times New Roman" w:cs="Times New Roman"/>
          <w:sz w:val="32"/>
          <w:szCs w:val="32"/>
          <w:lang w:val="en-US" w:eastAsia="zh-CN"/>
        </w:rPr>
      </w:pPr>
    </w:p>
    <w:p w14:paraId="1A74EE42">
      <w:pPr>
        <w:rPr>
          <w:rFonts w:hint="default" w:ascii="Times New Roman" w:hAnsi="Times New Roman" w:cs="Times New Roman"/>
          <w:sz w:val="32"/>
          <w:szCs w:val="32"/>
          <w:lang w:val="en-US" w:eastAsia="zh-CN"/>
        </w:rPr>
      </w:pPr>
    </w:p>
    <w:p w14:paraId="04B6AF81">
      <w:pPr>
        <w:rPr>
          <w:rFonts w:hint="default" w:ascii="Times New Roman" w:hAnsi="Times New Roman" w:cs="Times New Roman"/>
          <w:sz w:val="32"/>
          <w:szCs w:val="32"/>
          <w:lang w:val="en-US" w:eastAsia="zh-CN"/>
        </w:rPr>
      </w:pPr>
    </w:p>
    <w:p w14:paraId="5F8A21BD">
      <w:pPr>
        <w:rPr>
          <w:rFonts w:hint="default" w:ascii="Times New Roman" w:hAnsi="Times New Roman" w:cs="Times New Roman"/>
          <w:sz w:val="32"/>
          <w:szCs w:val="32"/>
          <w:lang w:val="en-US" w:eastAsia="zh-CN"/>
        </w:rPr>
      </w:pPr>
    </w:p>
    <w:p w14:paraId="4CAE63DA">
      <w:pPr>
        <w:rPr>
          <w:rFonts w:hint="default" w:ascii="Times New Roman" w:hAnsi="Times New Roman" w:cs="Times New Roman"/>
          <w:sz w:val="32"/>
          <w:szCs w:val="32"/>
          <w:lang w:val="en-US" w:eastAsia="zh-CN"/>
        </w:rPr>
      </w:pPr>
    </w:p>
    <w:p w14:paraId="616B48DF">
      <w:pPr>
        <w:rPr>
          <w:rFonts w:hint="default" w:ascii="Times New Roman" w:hAnsi="Times New Roman" w:cs="Times New Roman"/>
          <w:sz w:val="32"/>
          <w:szCs w:val="32"/>
          <w:lang w:val="en-US" w:eastAsia="zh-CN"/>
        </w:rPr>
      </w:pPr>
    </w:p>
    <w:p w14:paraId="34E78864">
      <w:pPr>
        <w:rPr>
          <w:rFonts w:hint="default" w:ascii="Times New Roman" w:hAnsi="Times New Roman" w:cs="Times New Roman"/>
          <w:sz w:val="32"/>
          <w:szCs w:val="32"/>
          <w:lang w:val="en-US" w:eastAsia="zh-CN"/>
        </w:rPr>
      </w:pPr>
    </w:p>
    <w:p w14:paraId="38880810">
      <w:pPr>
        <w:rPr>
          <w:rFonts w:hint="default" w:ascii="Times New Roman" w:hAnsi="Times New Roman" w:cs="Times New Roman"/>
          <w:sz w:val="32"/>
          <w:szCs w:val="32"/>
          <w:lang w:val="en-US" w:eastAsia="zh-CN"/>
        </w:rPr>
      </w:pPr>
    </w:p>
    <w:p w14:paraId="6101672F">
      <w:pPr>
        <w:rPr>
          <w:rFonts w:hint="default" w:ascii="Times New Roman" w:hAnsi="Times New Roman" w:cs="Times New Roman"/>
          <w:sz w:val="32"/>
          <w:szCs w:val="32"/>
          <w:lang w:val="en-US" w:eastAsia="zh-CN"/>
        </w:rPr>
      </w:pPr>
    </w:p>
    <w:p w14:paraId="0E8284B9">
      <w:pPr>
        <w:rPr>
          <w:rFonts w:hint="default" w:ascii="Times New Roman" w:hAnsi="Times New Roman" w:cs="Times New Roman"/>
          <w:sz w:val="32"/>
          <w:szCs w:val="32"/>
          <w:lang w:val="en-US" w:eastAsia="zh-CN"/>
        </w:rPr>
      </w:pPr>
    </w:p>
    <w:p w14:paraId="05744E90">
      <w:pPr>
        <w:rPr>
          <w:rFonts w:hint="default" w:ascii="Times New Roman" w:hAnsi="Times New Roman" w:cs="Times New Roman"/>
          <w:sz w:val="32"/>
          <w:szCs w:val="32"/>
          <w:lang w:val="en-US" w:eastAsia="zh-CN"/>
        </w:rPr>
      </w:pPr>
    </w:p>
    <w:p w14:paraId="644D5ADB">
      <w:pPr>
        <w:rPr>
          <w:rFonts w:hint="default" w:ascii="Times New Roman" w:hAnsi="Times New Roman" w:cs="Times New Roman"/>
          <w:sz w:val="32"/>
          <w:szCs w:val="32"/>
          <w:lang w:val="en-US" w:eastAsia="zh-CN"/>
        </w:rPr>
      </w:pPr>
    </w:p>
    <w:p w14:paraId="1C96DEF1">
      <w:pPr>
        <w:rPr>
          <w:rFonts w:hint="default" w:ascii="Times New Roman" w:hAnsi="Times New Roman" w:cs="Times New Roman"/>
          <w:sz w:val="32"/>
          <w:szCs w:val="32"/>
          <w:lang w:val="en-US" w:eastAsia="zh-CN"/>
        </w:rPr>
      </w:pPr>
    </w:p>
    <w:p w14:paraId="3EE13E78">
      <w:pPr>
        <w:rPr>
          <w:rFonts w:hint="default" w:ascii="Times New Roman" w:hAnsi="Times New Roman" w:cs="Times New Roman"/>
          <w:sz w:val="32"/>
          <w:szCs w:val="32"/>
          <w:lang w:val="en-US" w:eastAsia="zh-CN"/>
        </w:rPr>
      </w:pPr>
    </w:p>
    <w:p w14:paraId="00AFBB70">
      <w:pPr>
        <w:rPr>
          <w:rFonts w:hint="default" w:ascii="Times New Roman" w:hAnsi="Times New Roman" w:cs="Times New Roman"/>
          <w:sz w:val="32"/>
          <w:szCs w:val="32"/>
          <w:lang w:val="en-US" w:eastAsia="zh-CN"/>
        </w:rPr>
      </w:pPr>
    </w:p>
    <w:p w14:paraId="48197DF1">
      <w:pPr>
        <w:rPr>
          <w:rFonts w:hint="default" w:ascii="Times New Roman" w:hAnsi="Times New Roman" w:cs="Times New Roman"/>
          <w:sz w:val="32"/>
          <w:szCs w:val="32"/>
          <w:lang w:val="en-US" w:eastAsia="zh-CN"/>
        </w:rPr>
      </w:pPr>
    </w:p>
    <w:p w14:paraId="508765F8">
      <w:pPr>
        <w:rPr>
          <w:rFonts w:hint="default" w:ascii="Times New Roman" w:hAnsi="Times New Roman" w:cs="Times New Roman"/>
          <w:sz w:val="32"/>
          <w:szCs w:val="32"/>
          <w:lang w:val="en-US" w:eastAsia="zh-CN"/>
        </w:rPr>
      </w:pPr>
    </w:p>
    <w:p w14:paraId="271D0548">
      <w:pPr>
        <w:rPr>
          <w:rFonts w:hint="default" w:ascii="Times New Roman" w:hAnsi="Times New Roman" w:cs="Times New Roman"/>
          <w:sz w:val="32"/>
          <w:szCs w:val="32"/>
          <w:lang w:val="en-US" w:eastAsia="zh-CN"/>
        </w:rPr>
      </w:pPr>
    </w:p>
    <w:p w14:paraId="63B71504">
      <w:pPr>
        <w:rPr>
          <w:rFonts w:hint="default" w:ascii="Times New Roman" w:hAnsi="Times New Roman" w:cs="Times New Roman"/>
          <w:sz w:val="32"/>
          <w:szCs w:val="32"/>
          <w:lang w:val="en-US" w:eastAsia="zh-CN"/>
        </w:rPr>
      </w:pPr>
    </w:p>
    <w:p w14:paraId="23C23CEF">
      <w:pPr>
        <w:rPr>
          <w:rFonts w:hint="default" w:ascii="Times New Roman" w:hAnsi="Times New Roman" w:cs="Times New Roman"/>
          <w:sz w:val="32"/>
          <w:szCs w:val="32"/>
          <w:lang w:val="en-US" w:eastAsia="zh-CN"/>
        </w:rPr>
      </w:pPr>
    </w:p>
    <w:p w14:paraId="2D551460">
      <w:pPr>
        <w:rPr>
          <w:rFonts w:hint="default" w:ascii="Times New Roman" w:hAnsi="Times New Roman" w:cs="Times New Roman"/>
          <w:sz w:val="32"/>
          <w:szCs w:val="32"/>
          <w:lang w:val="en-US" w:eastAsia="zh-CN"/>
        </w:rPr>
      </w:pPr>
    </w:p>
    <w:p w14:paraId="104839A9">
      <w:pPr>
        <w:rPr>
          <w:rFonts w:hint="default" w:ascii="Times New Roman" w:hAnsi="Times New Roman" w:cs="Times New Roman"/>
          <w:sz w:val="32"/>
          <w:szCs w:val="32"/>
          <w:lang w:val="en-US" w:eastAsia="zh-CN"/>
        </w:rPr>
      </w:pPr>
    </w:p>
    <w:p w14:paraId="22C9A864">
      <w:pPr>
        <w:rPr>
          <w:rFonts w:hint="default" w:ascii="Times New Roman" w:hAnsi="Times New Roman" w:cs="Times New Roman"/>
          <w:sz w:val="32"/>
          <w:szCs w:val="32"/>
          <w:lang w:val="en-US" w:eastAsia="zh-CN"/>
        </w:rPr>
      </w:pPr>
    </w:p>
    <w:p w14:paraId="6FBE78D7">
      <w:pPr>
        <w:rPr>
          <w:rFonts w:hint="default" w:ascii="Times New Roman" w:hAnsi="Times New Roman" w:cs="Times New Roman"/>
          <w:sz w:val="32"/>
          <w:szCs w:val="32"/>
          <w:lang w:val="en-US" w:eastAsia="zh-CN"/>
        </w:rPr>
      </w:pPr>
    </w:p>
    <w:p w14:paraId="258E6821">
      <w:pPr>
        <w:rPr>
          <w:rFonts w:hint="default" w:ascii="Times New Roman" w:hAnsi="Times New Roman" w:cs="Times New Roman"/>
          <w:sz w:val="32"/>
          <w:szCs w:val="32"/>
          <w:lang w:val="en-US" w:eastAsia="zh-CN"/>
        </w:rPr>
      </w:pPr>
    </w:p>
    <w:p w14:paraId="3C8C559C">
      <w:pPr>
        <w:rPr>
          <w:rFonts w:hint="default" w:ascii="Times New Roman" w:hAnsi="Times New Roman" w:cs="Times New Roman"/>
          <w:sz w:val="32"/>
          <w:szCs w:val="32"/>
          <w:lang w:val="en-US" w:eastAsia="zh-CN"/>
        </w:rPr>
      </w:pPr>
    </w:p>
    <w:p w14:paraId="120F563E">
      <w:pPr>
        <w:rPr>
          <w:rFonts w:hint="default" w:ascii="Times New Roman" w:hAnsi="Times New Roman" w:cs="Times New Roman"/>
          <w:sz w:val="32"/>
          <w:szCs w:val="32"/>
          <w:lang w:val="en-US" w:eastAsia="zh-CN"/>
        </w:rPr>
      </w:pPr>
    </w:p>
    <w:p w14:paraId="20CD5869">
      <w:pPr>
        <w:rPr>
          <w:rFonts w:hint="default" w:ascii="Times New Roman" w:hAnsi="Times New Roman" w:cs="Times New Roman"/>
          <w:sz w:val="32"/>
          <w:szCs w:val="32"/>
          <w:lang w:val="en-US" w:eastAsia="zh-CN"/>
        </w:rPr>
      </w:pPr>
    </w:p>
    <w:p w14:paraId="099C16C2">
      <w:pPr>
        <w:rPr>
          <w:rFonts w:hint="default" w:ascii="Times New Roman" w:hAnsi="Times New Roman" w:cs="Times New Roman"/>
          <w:sz w:val="32"/>
          <w:szCs w:val="32"/>
          <w:lang w:val="en-US" w:eastAsia="zh-CN"/>
        </w:rPr>
      </w:pPr>
    </w:p>
    <w:p w14:paraId="3F290ED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pacing w:val="-18"/>
          <w:kern w:val="0"/>
          <w:sz w:val="32"/>
          <w:szCs w:val="32"/>
        </w:rPr>
      </w:pPr>
      <w:r>
        <w:rPr>
          <w:rFonts w:hint="eastAsia" w:ascii="仿宋_GB2312" w:eastAsia="仿宋_GB2312"/>
          <w:spacing w:val="-18"/>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360045</wp:posOffset>
                </wp:positionV>
                <wp:extent cx="572389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5723890"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28.35pt;height:0pt;width:450.7pt;z-index:251664384;mso-width-relative:page;mso-height-relative:page;" filled="f" stroked="t" coordsize="21600,21600" o:gfxdata="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I&#10;TWS21wAAAAkBAAAPAAAAAAAAAAEAIAAAACIAAABkcnMvZG93bnJldi54bWxQSwECFAAUAAAACACH&#10;TuJAdhPzOCUCAABLBAAADgAAAAAAAAABACAAAAAmAQAAZHJzL2Uyb0RvYy54bWxQSwUGAAAAAAYA&#10;BgBZAQAAvQUAAAAA&#10;">
                <v:fill on="f" focussize="0,0"/>
                <v:stroke color="#000000" joinstyle="round"/>
                <v:imagedata o:title=""/>
                <o:lock v:ext="edit" aspectratio="f"/>
              </v:line>
            </w:pict>
          </mc:Fallback>
        </mc:AlternateContent>
      </w:r>
    </w:p>
    <w:p w14:paraId="501FB805">
      <w:pPr>
        <w:keepNext w:val="0"/>
        <w:keepLines w:val="0"/>
        <w:pageBreakBefore w:val="0"/>
        <w:widowControl w:val="0"/>
        <w:kinsoku/>
        <w:wordWrap/>
        <w:overflowPunct/>
        <w:topLinePunct w:val="0"/>
        <w:autoSpaceDE/>
        <w:autoSpaceDN/>
        <w:bidi w:val="0"/>
        <w:adjustRightInd w:val="0"/>
        <w:snapToGrid w:val="0"/>
        <w:spacing w:line="560" w:lineRule="exact"/>
        <w:ind w:firstLine="142" w:firstLineChars="5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pacing w:val="-18"/>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377190</wp:posOffset>
                </wp:positionV>
                <wp:extent cx="5715000" cy="0"/>
                <wp:effectExtent l="0" t="5080" r="0" b="4445"/>
                <wp:wrapNone/>
                <wp:docPr id="10" name="直接连接符 10"/>
                <wp:cNvGraphicFramePr/>
                <a:graphic xmlns:a="http://schemas.openxmlformats.org/drawingml/2006/main">
                  <a:graphicData uri="http://schemas.microsoft.com/office/word/2010/wordprocessingShape">
                    <wps:wsp>
                      <wps:cNvCnPr/>
                      <wps:spPr>
                        <a:xfrm flipV="1">
                          <a:off x="0" y="0"/>
                          <a:ext cx="5715000"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29.7pt;height:0pt;width:450pt;z-index:251663360;mso-width-relative:page;mso-height-relative:page;" filled="f" stroked="t" coordsize="21600,21600" o:gfxdata="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5It&#10;hdYAAAAJAQAADwAAAAAAAAABACAAAAAiAAAAZHJzL2Rvd25yZXYueG1sUEsBAhQAFAAAAAgAh07i&#10;QPFBTREkAgAATQQAAA4AAAAAAAAAAQAgAAAAJQEAAGRycy9lMm9Eb2MueG1sUEsFBgAAAAAGAAYA&#10;WQEAALsFA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spacing w:val="-18"/>
          <w:kern w:val="0"/>
          <w:sz w:val="32"/>
          <w:szCs w:val="32"/>
        </w:rPr>
        <w:t>义马市农业农村局</w:t>
      </w:r>
      <w:r>
        <w:rPr>
          <w:rFonts w:hint="default" w:ascii="Times New Roman" w:hAnsi="Times New Roman" w:eastAsia="仿宋_GB2312" w:cs="Times New Roman"/>
          <w:snapToGrid w:val="0"/>
          <w:spacing w:val="-18"/>
          <w:kern w:val="0"/>
          <w:sz w:val="32"/>
          <w:szCs w:val="32"/>
          <w:lang w:eastAsia="zh-CN"/>
        </w:rPr>
        <w:t>办公室</w:t>
      </w:r>
      <w:r>
        <w:rPr>
          <w:rFonts w:hint="default" w:ascii="Times New Roman" w:hAnsi="Times New Roman" w:eastAsia="仿宋_GB2312" w:cs="Times New Roman"/>
          <w:snapToGrid w:val="0"/>
          <w:spacing w:val="-18"/>
          <w:kern w:val="0"/>
          <w:sz w:val="32"/>
          <w:szCs w:val="32"/>
          <w:lang w:val="en-US" w:eastAsia="zh-CN"/>
        </w:rPr>
        <w:t xml:space="preserve">     </w:t>
      </w:r>
      <w:r>
        <w:rPr>
          <w:rFonts w:hint="default" w:ascii="Times New Roman" w:hAnsi="Times New Roman" w:eastAsia="仿宋_GB2312" w:cs="Times New Roman"/>
          <w:snapToGrid w:val="0"/>
          <w:spacing w:val="-18"/>
          <w:kern w:val="0"/>
          <w:sz w:val="32"/>
          <w:szCs w:val="32"/>
        </w:rPr>
        <w:t xml:space="preserve">          </w:t>
      </w:r>
      <w:r>
        <w:rPr>
          <w:rFonts w:hint="eastAsia" w:ascii="Times New Roman" w:hAnsi="Times New Roman" w:eastAsia="仿宋_GB2312" w:cs="Times New Roman"/>
          <w:snapToGrid w:val="0"/>
          <w:spacing w:val="-18"/>
          <w:kern w:val="0"/>
          <w:sz w:val="32"/>
          <w:szCs w:val="32"/>
          <w:lang w:val="en-US" w:eastAsia="zh-CN"/>
        </w:rPr>
        <w:t xml:space="preserve">  </w:t>
      </w:r>
      <w:r>
        <w:rPr>
          <w:rFonts w:hint="default" w:ascii="Times New Roman" w:hAnsi="Times New Roman" w:eastAsia="仿宋_GB2312" w:cs="Times New Roman"/>
          <w:snapToGrid w:val="0"/>
          <w:spacing w:val="-18"/>
          <w:kern w:val="0"/>
          <w:sz w:val="32"/>
          <w:szCs w:val="32"/>
        </w:rPr>
        <w:t xml:space="preserve"> </w:t>
      </w:r>
      <w:r>
        <w:rPr>
          <w:rFonts w:hint="default" w:ascii="Times New Roman" w:hAnsi="Times New Roman" w:eastAsia="仿宋_GB2312" w:cs="Times New Roman"/>
          <w:snapToGrid w:val="0"/>
          <w:spacing w:val="-18"/>
          <w:kern w:val="0"/>
          <w:sz w:val="32"/>
          <w:szCs w:val="32"/>
          <w:lang w:eastAsia="zh-CN"/>
        </w:rPr>
        <w:t>202</w:t>
      </w:r>
      <w:r>
        <w:rPr>
          <w:rFonts w:hint="eastAsia" w:ascii="Times New Roman" w:hAnsi="Times New Roman" w:eastAsia="仿宋_GB2312" w:cs="Times New Roman"/>
          <w:snapToGrid w:val="0"/>
          <w:spacing w:val="-18"/>
          <w:kern w:val="0"/>
          <w:sz w:val="32"/>
          <w:szCs w:val="32"/>
          <w:lang w:val="en-US" w:eastAsia="zh-CN"/>
        </w:rPr>
        <w:t>4</w:t>
      </w:r>
      <w:r>
        <w:rPr>
          <w:rFonts w:hint="default" w:ascii="Times New Roman" w:hAnsi="Times New Roman" w:eastAsia="仿宋_GB2312" w:cs="Times New Roman"/>
          <w:snapToGrid w:val="0"/>
          <w:spacing w:val="-18"/>
          <w:kern w:val="0"/>
          <w:sz w:val="32"/>
          <w:szCs w:val="32"/>
        </w:rPr>
        <w:t>年</w:t>
      </w:r>
      <w:r>
        <w:rPr>
          <w:rFonts w:hint="eastAsia" w:ascii="Times New Roman" w:hAnsi="Times New Roman" w:eastAsia="仿宋_GB2312" w:cs="Times New Roman"/>
          <w:snapToGrid w:val="0"/>
          <w:spacing w:val="-18"/>
          <w:kern w:val="0"/>
          <w:sz w:val="32"/>
          <w:szCs w:val="32"/>
          <w:lang w:val="en-US" w:eastAsia="zh-CN"/>
        </w:rPr>
        <w:t>10</w:t>
      </w:r>
      <w:r>
        <w:rPr>
          <w:rFonts w:hint="default" w:ascii="Times New Roman" w:hAnsi="Times New Roman" w:eastAsia="仿宋_GB2312" w:cs="Times New Roman"/>
          <w:snapToGrid w:val="0"/>
          <w:spacing w:val="-18"/>
          <w:kern w:val="0"/>
          <w:sz w:val="32"/>
          <w:szCs w:val="32"/>
        </w:rPr>
        <w:t>月</w:t>
      </w:r>
      <w:r>
        <w:rPr>
          <w:rFonts w:hint="eastAsia" w:ascii="Times New Roman" w:hAnsi="Times New Roman" w:eastAsia="仿宋_GB2312" w:cs="Times New Roman"/>
          <w:snapToGrid w:val="0"/>
          <w:spacing w:val="-18"/>
          <w:kern w:val="0"/>
          <w:sz w:val="32"/>
          <w:szCs w:val="32"/>
          <w:lang w:val="en-US" w:eastAsia="zh-CN"/>
        </w:rPr>
        <w:t>18</w:t>
      </w:r>
      <w:r>
        <w:rPr>
          <w:rFonts w:hint="default" w:ascii="Times New Roman" w:hAnsi="Times New Roman" w:eastAsia="仿宋_GB2312" w:cs="Times New Roman"/>
          <w:snapToGrid w:val="0"/>
          <w:spacing w:val="-18"/>
          <w:kern w:val="0"/>
          <w:sz w:val="32"/>
          <w:szCs w:val="32"/>
        </w:rPr>
        <w:t>日印</w:t>
      </w:r>
      <w:r>
        <w:rPr>
          <w:rFonts w:hint="default" w:ascii="Times New Roman" w:hAnsi="Times New Roman" w:eastAsia="仿宋_GB2312" w:cs="Times New Roman"/>
          <w:snapToGrid w:val="0"/>
          <w:spacing w:val="-18"/>
          <w:kern w:val="0"/>
          <w:sz w:val="32"/>
          <w:szCs w:val="32"/>
          <w:lang w:eastAsia="zh-CN"/>
        </w:rPr>
        <w:t>发</w:t>
      </w:r>
    </w:p>
    <w:sectPr>
      <w:footerReference r:id="rId10" w:type="default"/>
      <w:pgSz w:w="11900" w:h="16820"/>
      <w:pgMar w:top="1701" w:right="1587" w:bottom="1587" w:left="1587" w:header="0" w:footer="130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7236">
    <w:pPr>
      <w:pStyle w:val="3"/>
      <w:spacing w:line="178" w:lineRule="auto"/>
      <w:rPr>
        <w:sz w:val="38"/>
        <w:szCs w:val="38"/>
      </w:rPr>
    </w:pPr>
    <w:r>
      <w:rPr>
        <w:sz w:val="3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C43E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CC43E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B685">
    <w:pPr>
      <w:pStyle w:val="3"/>
      <w:spacing w:line="177" w:lineRule="auto"/>
      <w:ind w:left="7519"/>
      <w:rPr>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EB6A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EEB6A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217E">
    <w:pPr>
      <w:pStyle w:val="3"/>
      <w:spacing w:before="1" w:line="177" w:lineRule="auto"/>
      <w:ind w:left="379"/>
      <w:rPr>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0EA8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B0EA8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A9D6">
    <w:pPr>
      <w:pStyle w:val="3"/>
      <w:spacing w:line="179" w:lineRule="auto"/>
      <w:ind w:left="7240"/>
      <w:rPr>
        <w:sz w:val="40"/>
        <w:szCs w:val="40"/>
      </w:rPr>
    </w:pPr>
    <w:r>
      <w:rPr>
        <w:sz w:val="4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0F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DC0F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404E">
    <w:pPr>
      <w:pStyle w:val="3"/>
      <w:spacing w:before="1" w:line="178" w:lineRule="auto"/>
      <w:ind w:left="250"/>
      <w:rPr>
        <w:sz w:val="37"/>
        <w:szCs w:val="37"/>
      </w:rPr>
    </w:pPr>
    <w:r>
      <w:rPr>
        <w:sz w:val="3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6B052">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06B052">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0B1C">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B650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6B650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NzM1OTA0NDc3NDFmMjc2MzE4NWY2OGU4YzgzODAifQ=="/>
  </w:docVars>
  <w:rsids>
    <w:rsidRoot w:val="3147704B"/>
    <w:rsid w:val="00ED008C"/>
    <w:rsid w:val="0A6E41FF"/>
    <w:rsid w:val="10D22C70"/>
    <w:rsid w:val="16B20771"/>
    <w:rsid w:val="2004792B"/>
    <w:rsid w:val="23703634"/>
    <w:rsid w:val="25FA6E68"/>
    <w:rsid w:val="2C2828D9"/>
    <w:rsid w:val="2DE61201"/>
    <w:rsid w:val="3147704B"/>
    <w:rsid w:val="315E6D8B"/>
    <w:rsid w:val="34F06928"/>
    <w:rsid w:val="382D3AFF"/>
    <w:rsid w:val="3B42010B"/>
    <w:rsid w:val="3CA3737D"/>
    <w:rsid w:val="4B0C59DB"/>
    <w:rsid w:val="4D125167"/>
    <w:rsid w:val="50417CDC"/>
    <w:rsid w:val="59FF0126"/>
    <w:rsid w:val="5B887E6F"/>
    <w:rsid w:val="5D5B69A4"/>
    <w:rsid w:val="5DE723B3"/>
    <w:rsid w:val="5E6512F1"/>
    <w:rsid w:val="62BE3B78"/>
    <w:rsid w:val="69E24A55"/>
    <w:rsid w:val="74074B39"/>
    <w:rsid w:val="76211CFF"/>
    <w:rsid w:val="77144843"/>
    <w:rsid w:val="7B8057FC"/>
    <w:rsid w:val="7C3B49F4"/>
    <w:rsid w:val="7DA0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tabs>
        <w:tab w:val="left" w:leader="middleDot" w:pos="0"/>
      </w:tabs>
      <w:spacing w:before="340" w:beforeLines="0" w:beforeAutospacing="0" w:after="330" w:afterLines="0" w:afterAutospacing="0" w:line="240" w:lineRule="auto"/>
      <w:jc w:val="left"/>
      <w:outlineLvl w:val="0"/>
    </w:pPr>
    <w:rPr>
      <w:rFonts w:ascii="Times New Roman" w:hAnsi="Times New Roman" w:eastAsia="仿宋" w:cs="Times New Roman"/>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62"/>
      <w:szCs w:val="6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5485</Words>
  <Characters>6007</Characters>
  <Lines>0</Lines>
  <Paragraphs>0</Paragraphs>
  <TotalTime>20</TotalTime>
  <ScaleCrop>false</ScaleCrop>
  <LinksUpToDate>false</LinksUpToDate>
  <CharactersWithSpaces>6271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2024-10-12T02:51:00Z</dcterms:created>
  <dc:creator>小雨</dc:creator>
  <cp:lastModifiedBy>小雨</cp:lastModifiedBy>
  <cp:lastPrinted>2024-11-20T01:43:40Z</cp:lastPrinted>
  <dcterms:modified xsi:type="dcterms:W3CDTF">2024-11-20T01:44:20Z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78CE4CAF5F82477183D4E41CB98A5F30_13</vt:lpwstr>
  </property>
  <property fmtid="{D5CDD505-2E9C-101B-9397-08002B2CF9AE}" pid="4" name="KSOTemplateDocerSaveRecord">
    <vt:lpwstr>eyJoZGlkIjoiMmQ1ODZmMDRkMWQzZDViMjM3ODJlODdmYTliMGRhOWYiLCJ1c2VySWQiOiIzMzQ2MzgwMzcifQ==</vt:lpwstr>
  </property>
</Properties>
</file>