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BD8A0">
      <w:pPr>
        <w:autoSpaceDE w:val="0"/>
        <w:autoSpaceDN w:val="0"/>
        <w:adjustRightInd w:val="0"/>
        <w:rPr>
          <w:rFonts w:hint="eastAsia" w:ascii="仿宋_GB2312" w:hAnsi="华文宋体" w:eastAsia="仿宋_GB2312" w:cs="_GB2312"/>
          <w:b/>
          <w:color w:val="000000"/>
          <w:kern w:val="0"/>
          <w:sz w:val="44"/>
          <w:szCs w:val="44"/>
        </w:rPr>
      </w:pPr>
    </w:p>
    <w:p w14:paraId="3EB4D16D">
      <w:pPr>
        <w:autoSpaceDE w:val="0"/>
        <w:autoSpaceDN w:val="0"/>
        <w:adjustRightInd w:val="0"/>
        <w:rPr>
          <w:rFonts w:hint="eastAsia" w:ascii="仿宋_GB2312" w:hAnsi="华文宋体" w:eastAsia="仿宋_GB2312" w:cs="_GB2312"/>
          <w:b/>
          <w:color w:val="000000"/>
          <w:kern w:val="0"/>
          <w:sz w:val="44"/>
          <w:szCs w:val="44"/>
        </w:rPr>
      </w:pPr>
    </w:p>
    <w:p w14:paraId="68D3368B">
      <w:pPr>
        <w:autoSpaceDE w:val="0"/>
        <w:autoSpaceDN w:val="0"/>
        <w:adjustRightInd w:val="0"/>
        <w:rPr>
          <w:rFonts w:hint="eastAsia" w:ascii="仿宋_GB2312" w:hAnsi="华文宋体" w:eastAsia="仿宋_GB2312" w:cs="_GB2312"/>
          <w:b/>
          <w:color w:val="000000"/>
          <w:kern w:val="0"/>
          <w:sz w:val="44"/>
          <w:szCs w:val="44"/>
        </w:rPr>
      </w:pPr>
    </w:p>
    <w:p w14:paraId="1B895F3A">
      <w:pPr>
        <w:autoSpaceDE w:val="0"/>
        <w:autoSpaceDN w:val="0"/>
        <w:adjustRightInd w:val="0"/>
        <w:rPr>
          <w:rFonts w:hint="eastAsia" w:ascii="仿宋_GB2312" w:hAnsi="华文宋体" w:eastAsia="仿宋_GB2312" w:cs="_GB2312"/>
          <w:b/>
          <w:color w:val="000000"/>
          <w:kern w:val="0"/>
          <w:sz w:val="44"/>
          <w:szCs w:val="44"/>
        </w:rPr>
      </w:pPr>
    </w:p>
    <w:p w14:paraId="72E1F088">
      <w:pPr>
        <w:autoSpaceDE w:val="0"/>
        <w:autoSpaceDN w:val="0"/>
        <w:adjustRightInd w:val="0"/>
        <w:rPr>
          <w:rFonts w:hint="eastAsia" w:ascii="仿宋_GB2312" w:hAnsi="华文宋体" w:eastAsia="仿宋_GB2312" w:cs="_GB2312"/>
          <w:b/>
          <w:color w:val="000000"/>
          <w:kern w:val="0"/>
          <w:sz w:val="44"/>
          <w:szCs w:val="44"/>
        </w:rPr>
      </w:pPr>
    </w:p>
    <w:p w14:paraId="0CFD7B0E">
      <w:pPr>
        <w:autoSpaceDE w:val="0"/>
        <w:autoSpaceDN w:val="0"/>
        <w:adjustRightInd w:val="0"/>
        <w:rPr>
          <w:rFonts w:hint="eastAsia" w:ascii="仿宋_GB2312" w:hAnsi="华文宋体" w:eastAsia="仿宋_GB2312" w:cs="_GB2312"/>
          <w:b/>
          <w:color w:val="000000"/>
          <w:kern w:val="0"/>
          <w:sz w:val="44"/>
          <w:szCs w:val="44"/>
        </w:rPr>
      </w:pPr>
      <w:r>
        <w:rPr>
          <w:rFonts w:hint="eastAsia" w:ascii="仿宋_GB2312" w:hAnsi="华文宋体" w:eastAsia="仿宋_GB2312" w:cs="_GB2312"/>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403860</wp:posOffset>
                </wp:positionV>
                <wp:extent cx="1356360" cy="1280160"/>
                <wp:effectExtent l="0" t="0" r="0" b="0"/>
                <wp:wrapNone/>
                <wp:docPr id="2" name="矩形 2"/>
                <wp:cNvGraphicFramePr/>
                <a:graphic xmlns:a="http://schemas.openxmlformats.org/drawingml/2006/main">
                  <a:graphicData uri="http://schemas.microsoft.com/office/word/2010/wordprocessingShape">
                    <wps:wsp>
                      <wps:cNvSpPr/>
                      <wps:spPr>
                        <a:xfrm>
                          <a:off x="0" y="0"/>
                          <a:ext cx="1356360" cy="1280160"/>
                        </a:xfrm>
                        <a:prstGeom prst="rect">
                          <a:avLst/>
                        </a:prstGeom>
                        <a:noFill/>
                        <a:ln>
                          <a:noFill/>
                        </a:ln>
                      </wps:spPr>
                      <wps:txbx>
                        <w:txbxContent>
                          <w:p w14:paraId="11A61127">
                            <w:r>
                              <w:rPr>
                                <w:rFonts w:hint="eastAsia" w:ascii="仿宋_GB2312" w:hAnsi="华文宋体" w:eastAsia="仿宋_GB2312" w:cs="_GB2312"/>
                                <w:b/>
                                <w:color w:val="000000"/>
                                <w:kern w:val="0"/>
                                <w:sz w:val="44"/>
                                <w:szCs w:val="44"/>
                              </w:rPr>
                              <w:pict>
                                <v:shape id="_x0000_i1025" o:spt="136" type="#_x0000_t136" style="height:89.3pt;width:90.7pt;" fillcolor="#FF0000" filled="t" stroked="t" coordsize="21600,21600" adj="10800">
                                  <v:path/>
                                  <v:fill on="t" focussize="0,0"/>
                                  <v:stroke color="#FF0000"/>
                                  <v:imagedata o:title=""/>
                                  <o:lock v:ext="edit" grouping="f" rotation="f" text="f" aspectratio="f"/>
                                  <v:textpath on="t" fitshape="t" fitpath="t" trim="t" xscale="f" string="文件" style="font-family:宋体;font-size:36pt;font-weight:bold;v-text-align:left;"/>
                                  <w10:wrap type="none"/>
                                  <w10:anchorlock/>
                                </v:shape>
                              </w:pict>
                            </w:r>
                          </w:p>
                        </w:txbxContent>
                      </wps:txbx>
                      <wps:bodyPr wrap="none" upright="1">
                        <a:spAutoFit/>
                      </wps:bodyPr>
                    </wps:wsp>
                  </a:graphicData>
                </a:graphic>
              </wp:anchor>
            </w:drawing>
          </mc:Choice>
          <mc:Fallback>
            <w:pict>
              <v:rect id="_x0000_s1026" o:spid="_x0000_s1026" o:spt="1" style="position:absolute;left:0pt;margin-left:324pt;margin-top:31.8pt;height:100.8pt;width:106.8pt;mso-wrap-style:none;z-index:251659264;mso-width-relative:page;mso-height-relative:page;" filled="f" stroked="f" coordsize="21600,21600" o:gfxdata="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PiiRPYAAAACgEAAA8AAAAAAAAAAQAgAAAAIgAAAGRycy9kb3ducmV2LnhtbFBLAQIUABQA&#10;AAAIAIdO4kB68gRhtwEAAGgDAAAOAAAAAAAAAAEAIAAAACcBAABkcnMvZTJvRG9jLnhtbFBLBQYA&#10;AAAABgAGAFkBAABQBQAAAAA=&#10;">
                <v:fill on="f" focussize="0,0"/>
                <v:stroke on="f"/>
                <v:imagedata o:title=""/>
                <o:lock v:ext="edit" aspectratio="f"/>
                <v:textbox style="mso-fit-shape-to-text:t;">
                  <w:txbxContent>
                    <w:p w14:paraId="11A61127">
                      <w:r>
                        <w:rPr>
                          <w:rFonts w:hint="eastAsia" w:ascii="仿宋_GB2312" w:hAnsi="华文宋体" w:eastAsia="仿宋_GB2312" w:cs="_GB2312"/>
                          <w:b/>
                          <w:color w:val="000000"/>
                          <w:kern w:val="0"/>
                          <w:sz w:val="44"/>
                          <w:szCs w:val="44"/>
                        </w:rPr>
                        <w:pict>
                          <v:shape id="_x0000_i1025" o:spt="136" type="#_x0000_t136" style="height:89.3pt;width:90.7pt;" fillcolor="#FF0000" filled="t" stroked="t" coordsize="21600,21600" adj="10800">
                            <v:path/>
                            <v:fill on="t" focussize="0,0"/>
                            <v:stroke color="#FF0000"/>
                            <v:imagedata o:title=""/>
                            <o:lock v:ext="edit" grouping="f" rotation="f" text="f" aspectratio="f"/>
                            <v:textpath on="t" fitshape="t" fitpath="t" trim="t" xscale="f" string="文件" style="font-family:宋体;font-size:36pt;font-weight:bold;v-text-align:left;"/>
                            <w10:wrap type="none"/>
                            <w10:anchorlock/>
                          </v:shape>
                        </w:pict>
                      </w:r>
                    </w:p>
                  </w:txbxContent>
                </v:textbox>
              </v:rect>
            </w:pict>
          </mc:Fallback>
        </mc:AlternateContent>
      </w:r>
      <w:r>
        <w:rPr>
          <w:rFonts w:hint="eastAsia" w:ascii="仿宋_GB2312" w:hAnsi="华文宋体" w:eastAsia="仿宋_GB2312" w:cs="_GB2312"/>
          <w:b/>
          <w:color w:val="000000"/>
          <w:kern w:val="0"/>
          <w:sz w:val="44"/>
          <w:szCs w:val="44"/>
        </w:rPr>
        <w:pict>
          <v:shape id="_x0000_i1026" o:spt="136" type="#_x0000_t136" style="height:63.6pt;width:314.05pt;" fillcolor="#FF0000" filled="t" stroked="t" coordsize="21600,21600" adj="10800">
            <v:path/>
            <v:fill on="t" color2="#FFFFFF" focussize="0,0"/>
            <v:stroke color="#FF0000"/>
            <v:imagedata o:title=""/>
            <o:lock v:ext="edit" aspectratio="f"/>
            <v:textpath on="t" fitshape="t" fitpath="t" trim="t" xscale="f" string="开封市龙亭区农业农村局" style="font-family:宋体;font-size:36pt;font-weight:bold;v-text-align:left;"/>
            <w10:wrap type="none"/>
            <w10:anchorlock/>
          </v:shape>
        </w:pict>
      </w:r>
    </w:p>
    <w:p w14:paraId="0DE4893D">
      <w:pPr>
        <w:autoSpaceDE w:val="0"/>
        <w:autoSpaceDN w:val="0"/>
        <w:adjustRightInd w:val="0"/>
        <w:rPr>
          <w:rFonts w:hint="eastAsia" w:ascii="仿宋_GB2312" w:hAnsi="华文宋体" w:eastAsia="仿宋_GB2312" w:cs="_GB2312"/>
          <w:b/>
          <w:color w:val="000000"/>
          <w:kern w:val="0"/>
          <w:sz w:val="44"/>
          <w:szCs w:val="44"/>
        </w:rPr>
      </w:pPr>
      <w:r>
        <w:rPr>
          <w:rFonts w:hint="eastAsia" w:ascii="仿宋_GB2312" w:hAnsi="华文宋体" w:eastAsia="仿宋_GB2312" w:cs="_GB2312"/>
          <w:b/>
          <w:color w:val="000000"/>
          <w:kern w:val="0"/>
          <w:sz w:val="44"/>
          <w:szCs w:val="44"/>
        </w:rPr>
        <w:pict>
          <v:shape id="_x0000_i1027" o:spt="136" type="#_x0000_t136" style="height:63.6pt;width:314.05pt;" fillcolor="#FF0000" filled="t" stroked="t" coordsize="21600,21600" adj="10800">
            <v:path/>
            <v:fill on="t" focussize="0,0"/>
            <v:stroke color="#FF0000"/>
            <v:imagedata o:title=""/>
            <o:lock v:ext="edit" grouping="f" rotation="f" text="f" aspectratio="f"/>
            <v:textpath on="t" fitshape="t" fitpath="t" trim="t" xscale="f" string="开封市龙亭区财政局" style="font-family:宋体;font-size:36pt;font-weight:bold;v-text-align:left;"/>
            <w10:wrap type="none"/>
            <w10:anchorlock/>
          </v:shape>
        </w:pict>
      </w:r>
    </w:p>
    <w:p w14:paraId="65048BB0">
      <w:pPr>
        <w:autoSpaceDE w:val="0"/>
        <w:autoSpaceDN w:val="0"/>
        <w:adjustRightInd w:val="0"/>
        <w:ind w:right="1120"/>
        <w:rPr>
          <w:rFonts w:hint="eastAsia" w:ascii="仿宋_GB2312" w:hAnsi="华文宋体" w:eastAsia="仿宋_GB2312" w:cs="_GB2312"/>
          <w:color w:val="000000"/>
          <w:kern w:val="0"/>
          <w:sz w:val="32"/>
          <w:szCs w:val="32"/>
        </w:rPr>
      </w:pPr>
    </w:p>
    <w:p w14:paraId="212E1A50">
      <w:pPr>
        <w:autoSpaceDE w:val="0"/>
        <w:autoSpaceDN w:val="0"/>
        <w:adjustRightInd w:val="0"/>
        <w:ind w:right="1120"/>
        <w:rPr>
          <w:rFonts w:hint="eastAsia" w:ascii="仿宋_GB2312" w:hAnsi="华文宋体" w:eastAsia="仿宋_GB2312" w:cs="_GB2312"/>
          <w:color w:val="000000"/>
          <w:kern w:val="0"/>
          <w:sz w:val="32"/>
          <w:szCs w:val="32"/>
        </w:rPr>
      </w:pPr>
      <w:r>
        <w:rPr>
          <w:rFonts w:hint="eastAsia" w:ascii="仿宋_GB2312" w:hAnsi="华文宋体" w:eastAsia="仿宋_GB2312" w:cs="_GB2312"/>
          <w:color w:val="000000"/>
          <w:kern w:val="0"/>
          <w:sz w:val="32"/>
          <w:szCs w:val="32"/>
        </w:rPr>
        <w:t xml:space="preserve"> </w:t>
      </w:r>
    </w:p>
    <w:p w14:paraId="7437DB28">
      <w:pPr>
        <w:autoSpaceDE w:val="0"/>
        <w:autoSpaceDN w:val="0"/>
        <w:adjustRightInd w:val="0"/>
        <w:spacing w:line="320" w:lineRule="exact"/>
        <w:ind w:right="1120"/>
        <w:jc w:val="center"/>
        <w:rPr>
          <w:rFonts w:hint="eastAsia" w:ascii="仿宋_GB2312" w:hAnsi="华文宋体" w:eastAsia="仿宋_GB2312" w:cs="_GB2312"/>
          <w:color w:val="000000"/>
          <w:kern w:val="0"/>
          <w:sz w:val="32"/>
          <w:szCs w:val="32"/>
        </w:rPr>
      </w:pPr>
      <w:r>
        <w:rPr>
          <w:rFonts w:hint="eastAsia" w:ascii="仿宋_GB2312" w:hAnsi="华文宋体" w:eastAsia="仿宋_GB2312" w:cs="_GB2312"/>
          <w:color w:val="000000"/>
          <w:kern w:val="0"/>
          <w:sz w:val="32"/>
          <w:szCs w:val="32"/>
        </w:rPr>
        <w:t xml:space="preserve">      </w:t>
      </w:r>
      <w:r>
        <w:rPr>
          <w:rFonts w:hint="eastAsia" w:ascii="仿宋_GB2312" w:hAnsi="华文宋体" w:eastAsia="仿宋_GB2312" w:cs="_GB2312"/>
          <w:color w:val="000000"/>
          <w:kern w:val="0"/>
          <w:sz w:val="32"/>
          <w:szCs w:val="32"/>
          <w:lang w:val="en-US" w:eastAsia="zh-CN"/>
        </w:rPr>
        <w:t>龙</w:t>
      </w:r>
      <w:r>
        <w:rPr>
          <w:rFonts w:hint="eastAsia" w:ascii="仿宋_GB2312" w:hAnsi="华文宋体" w:eastAsia="仿宋_GB2312" w:cs="_GB2312"/>
          <w:color w:val="000000"/>
          <w:kern w:val="0"/>
          <w:sz w:val="32"/>
          <w:szCs w:val="32"/>
          <w:lang w:eastAsia="zh-CN"/>
        </w:rPr>
        <w:t>农</w:t>
      </w:r>
      <w:r>
        <w:rPr>
          <w:rFonts w:hint="eastAsia" w:ascii="仿宋_GB2312" w:hAnsi="华文宋体" w:eastAsia="仿宋_GB2312" w:cs="_GB2312"/>
          <w:color w:val="000000"/>
          <w:kern w:val="0"/>
          <w:sz w:val="32"/>
          <w:szCs w:val="32"/>
          <w:lang w:val="en-US" w:eastAsia="zh-CN"/>
        </w:rPr>
        <w:t>文</w:t>
      </w:r>
      <w:bookmarkStart w:id="0" w:name="_GoBack"/>
      <w:bookmarkEnd w:id="0"/>
      <w:r>
        <w:rPr>
          <w:rFonts w:hint="eastAsia" w:ascii="宋体" w:hAnsi="宋体" w:eastAsia="宋体" w:cs="宋体"/>
          <w:color w:val="000000"/>
          <w:kern w:val="0"/>
          <w:sz w:val="32"/>
          <w:szCs w:val="32"/>
        </w:rPr>
        <w:t>﹝</w:t>
      </w:r>
      <w:r>
        <w:rPr>
          <w:rFonts w:hint="eastAsia" w:ascii="仿宋_GB2312" w:hAnsi="华文宋体" w:eastAsia="仿宋_GB2312" w:cs="_GB2312"/>
          <w:color w:val="000000"/>
          <w:kern w:val="0"/>
          <w:sz w:val="32"/>
          <w:szCs w:val="32"/>
        </w:rPr>
        <w:t>20</w:t>
      </w:r>
      <w:r>
        <w:rPr>
          <w:rFonts w:hint="eastAsia" w:ascii="仿宋_GB2312" w:hAnsi="华文宋体" w:eastAsia="仿宋_GB2312" w:cs="_GB2312"/>
          <w:color w:val="000000"/>
          <w:kern w:val="0"/>
          <w:sz w:val="32"/>
          <w:szCs w:val="32"/>
          <w:lang w:val="en-US" w:eastAsia="zh-CN"/>
        </w:rPr>
        <w:t>24</w:t>
      </w:r>
      <w:r>
        <w:rPr>
          <w:rFonts w:hint="eastAsia" w:ascii="宋体" w:hAnsi="宋体" w:eastAsia="宋体" w:cs="宋体"/>
          <w:color w:val="000000"/>
          <w:kern w:val="0"/>
          <w:sz w:val="32"/>
          <w:szCs w:val="32"/>
        </w:rPr>
        <w:t>﹞</w:t>
      </w:r>
      <w:r>
        <w:rPr>
          <w:rFonts w:hint="eastAsia" w:ascii="仿宋_GB2312" w:hAnsi="华文宋体" w:eastAsia="仿宋_GB2312" w:cs="_GB2312"/>
          <w:color w:val="000000"/>
          <w:kern w:val="0"/>
          <w:sz w:val="32"/>
          <w:szCs w:val="32"/>
          <w:lang w:val="en-US" w:eastAsia="zh-CN"/>
        </w:rPr>
        <w:t>23</w:t>
      </w:r>
      <w:r>
        <w:rPr>
          <w:rFonts w:hint="eastAsia" w:ascii="仿宋_GB2312" w:hAnsi="华文宋体" w:eastAsia="仿宋_GB2312" w:cs="_GB2312"/>
          <w:color w:val="000000"/>
          <w:kern w:val="0"/>
          <w:sz w:val="32"/>
          <w:szCs w:val="32"/>
        </w:rPr>
        <w:t>号</w:t>
      </w:r>
    </w:p>
    <w:p w14:paraId="4F2C98ED">
      <w:pPr>
        <w:autoSpaceDE w:val="0"/>
        <w:autoSpaceDN w:val="0"/>
        <w:adjustRightInd w:val="0"/>
        <w:spacing w:line="320" w:lineRule="exact"/>
        <w:ind w:right="-317" w:rightChars="-144"/>
        <w:rPr>
          <w:rFonts w:hint="eastAsia" w:ascii="仿宋_GB2312" w:hAnsi="华文宋体" w:eastAsia="仿宋_GB2312" w:cs="_GB2312"/>
          <w:color w:val="FF0000"/>
          <w:kern w:val="0"/>
          <w:sz w:val="44"/>
          <w:szCs w:val="44"/>
          <w:u w:val="single"/>
        </w:rPr>
      </w:pPr>
      <w:r>
        <w:rPr>
          <w:rFonts w:hint="eastAsia" w:ascii="仿宋_GB2312" w:hAnsi="华文宋体" w:eastAsia="仿宋_GB2312" w:cs="_GB2312"/>
          <w:color w:val="FF0000"/>
          <w:kern w:val="0"/>
          <w:sz w:val="44"/>
          <w:szCs w:val="44"/>
          <w:u w:val="single"/>
        </w:rPr>
        <w:t xml:space="preserve">                                                   </w:t>
      </w:r>
    </w:p>
    <w:p w14:paraId="36D2AD5E">
      <w:pPr>
        <w:autoSpaceDE w:val="0"/>
        <w:autoSpaceDN w:val="0"/>
        <w:adjustRightInd w:val="0"/>
        <w:spacing w:line="320" w:lineRule="exact"/>
        <w:jc w:val="center"/>
        <w:rPr>
          <w:rFonts w:hint="eastAsia" w:ascii="仿宋_GB2312" w:hAnsi="华文宋体" w:eastAsia="仿宋_GB2312" w:cs="_GB2312"/>
          <w:b/>
          <w:color w:val="000000"/>
          <w:kern w:val="0"/>
          <w:sz w:val="44"/>
          <w:szCs w:val="44"/>
        </w:rPr>
      </w:pPr>
    </w:p>
    <w:p w14:paraId="6AB20CCD">
      <w:pPr>
        <w:spacing w:line="360" w:lineRule="auto"/>
        <w:jc w:val="center"/>
        <w:rPr>
          <w:rFonts w:hint="eastAsia" w:ascii="仿宋_GB2312" w:hAnsi="华文宋体" w:eastAsia="仿宋_GB2312" w:cs="_GB2312"/>
          <w:b/>
          <w:color w:val="000000"/>
          <w:kern w:val="0"/>
          <w:sz w:val="44"/>
          <w:szCs w:val="44"/>
        </w:rPr>
      </w:pPr>
      <w:r>
        <w:rPr>
          <w:rFonts w:hint="eastAsia" w:ascii="仿宋_GB2312" w:hAnsi="华文宋体" w:eastAsia="仿宋_GB2312" w:cs="_GB2312"/>
          <w:b/>
          <w:color w:val="000000"/>
          <w:kern w:val="0"/>
          <w:sz w:val="44"/>
          <w:szCs w:val="44"/>
        </w:rPr>
        <w:t>关于</w:t>
      </w:r>
      <w:r>
        <w:rPr>
          <w:rFonts w:hint="eastAsia" w:ascii="仿宋_GB2312" w:hAnsi="华文宋体" w:eastAsia="仿宋_GB2312" w:cs="_GB2312"/>
          <w:b/>
          <w:color w:val="000000"/>
          <w:kern w:val="0"/>
          <w:sz w:val="44"/>
          <w:szCs w:val="44"/>
          <w:lang w:eastAsia="zh-CN"/>
        </w:rPr>
        <w:t>上报</w:t>
      </w:r>
      <w:r>
        <w:rPr>
          <w:rFonts w:hint="eastAsia" w:ascii="仿宋_GB2312" w:hAnsi="华文宋体" w:eastAsia="仿宋_GB2312" w:cs="_GB2312"/>
          <w:b/>
          <w:color w:val="000000"/>
          <w:kern w:val="0"/>
          <w:sz w:val="44"/>
          <w:szCs w:val="44"/>
        </w:rPr>
        <w:t>《</w:t>
      </w:r>
      <w:r>
        <w:rPr>
          <w:rFonts w:hint="eastAsia" w:ascii="宋体" w:hAnsi="宋体"/>
          <w:b/>
          <w:sz w:val="44"/>
          <w:szCs w:val="44"/>
        </w:rPr>
        <w:t>龙亭区</w:t>
      </w:r>
      <w:r>
        <w:rPr>
          <w:rFonts w:hint="eastAsia" w:ascii="宋体" w:hAnsi="宋体"/>
          <w:b/>
          <w:sz w:val="44"/>
          <w:szCs w:val="44"/>
          <w:lang w:val="en-US" w:eastAsia="zh-CN"/>
        </w:rPr>
        <w:t>2020</w:t>
      </w:r>
      <w:r>
        <w:rPr>
          <w:rFonts w:hint="eastAsia" w:ascii="宋体" w:hAnsi="宋体"/>
          <w:b/>
          <w:sz w:val="44"/>
          <w:szCs w:val="44"/>
        </w:rPr>
        <w:t>年农业机械购置补贴</w:t>
      </w:r>
      <w:r>
        <w:rPr>
          <w:rFonts w:hint="eastAsia" w:ascii="宋体" w:hAnsi="宋体"/>
          <w:b/>
          <w:sz w:val="44"/>
          <w:szCs w:val="44"/>
          <w:lang w:eastAsia="zh-CN"/>
        </w:rPr>
        <w:t>实施方案</w:t>
      </w:r>
      <w:r>
        <w:rPr>
          <w:rFonts w:hint="eastAsia" w:ascii="仿宋_GB2312" w:hAnsi="华文宋体" w:eastAsia="仿宋_GB2312" w:cs="_GB2312"/>
          <w:b/>
          <w:color w:val="000000"/>
          <w:kern w:val="0"/>
          <w:sz w:val="44"/>
          <w:szCs w:val="44"/>
        </w:rPr>
        <w:t>》的</w:t>
      </w:r>
      <w:r>
        <w:rPr>
          <w:rFonts w:hint="eastAsia" w:ascii="仿宋_GB2312" w:hAnsi="华文宋体" w:eastAsia="仿宋_GB2312" w:cs="_GB2312"/>
          <w:b/>
          <w:color w:val="000000"/>
          <w:kern w:val="0"/>
          <w:sz w:val="44"/>
          <w:szCs w:val="44"/>
          <w:lang w:eastAsia="zh-CN"/>
        </w:rPr>
        <w:t>报告</w:t>
      </w:r>
    </w:p>
    <w:p w14:paraId="38AE7832">
      <w:pPr>
        <w:autoSpaceDE w:val="0"/>
        <w:autoSpaceDN w:val="0"/>
        <w:adjustRightInd w:val="0"/>
        <w:ind w:right="1120" w:firstLine="2560" w:firstLineChars="800"/>
        <w:rPr>
          <w:rFonts w:hint="eastAsia" w:ascii="仿宋_GB2312" w:hAnsi="华文宋体" w:eastAsia="仿宋_GB2312" w:cs="_GB2312"/>
          <w:color w:val="000000"/>
          <w:kern w:val="0"/>
          <w:sz w:val="32"/>
          <w:szCs w:val="32"/>
        </w:rPr>
      </w:pPr>
    </w:p>
    <w:p w14:paraId="140602EA">
      <w:pPr>
        <w:autoSpaceDE w:val="0"/>
        <w:autoSpaceDN w:val="0"/>
        <w:adjustRightInd w:val="0"/>
        <w:spacing w:line="360" w:lineRule="auto"/>
        <w:rPr>
          <w:rFonts w:hint="eastAsia" w:ascii="仿宋_GB2312" w:eastAsia="仿宋_GB2312" w:cs="_GB2312"/>
          <w:kern w:val="0"/>
          <w:sz w:val="32"/>
          <w:szCs w:val="32"/>
        </w:rPr>
      </w:pPr>
      <w:r>
        <w:rPr>
          <w:rFonts w:hint="eastAsia" w:ascii="仿宋_GB2312" w:eastAsia="仿宋_GB2312" w:cs="_GB2312"/>
          <w:kern w:val="0"/>
          <w:sz w:val="32"/>
          <w:szCs w:val="32"/>
          <w:lang w:eastAsia="zh-CN"/>
        </w:rPr>
        <w:t>市农机局、市财政局</w:t>
      </w:r>
      <w:r>
        <w:rPr>
          <w:rFonts w:hint="eastAsia" w:ascii="仿宋_GB2312" w:eastAsia="仿宋_GB2312" w:cs="_GB2312"/>
          <w:kern w:val="0"/>
          <w:sz w:val="32"/>
          <w:szCs w:val="32"/>
        </w:rPr>
        <w:t>：</w:t>
      </w:r>
    </w:p>
    <w:p w14:paraId="5A9B26B5">
      <w:pPr>
        <w:pStyle w:val="2"/>
        <w:keepNext w:val="0"/>
        <w:keepLines w:val="0"/>
        <w:pageBreakBefore w:val="0"/>
        <w:widowControl w:val="0"/>
        <w:kinsoku/>
        <w:wordWrap/>
        <w:overflowPunct/>
        <w:topLinePunct w:val="0"/>
        <w:autoSpaceDE w:val="0"/>
        <w:autoSpaceDN w:val="0"/>
        <w:bidi w:val="0"/>
        <w:adjustRightInd w:val="0"/>
        <w:snapToGrid w:val="0"/>
        <w:spacing w:before="198" w:line="560" w:lineRule="exact"/>
        <w:ind w:left="0" w:firstLine="640"/>
        <w:jc w:val="both"/>
        <w:textAlignment w:val="auto"/>
        <w:rPr>
          <w:rFonts w:hint="eastAsia" w:ascii="仿宋" w:hAnsi="仿宋" w:eastAsia="仿宋" w:cs="仿宋"/>
          <w:b w:val="0"/>
          <w:bCs/>
          <w:kern w:val="0"/>
          <w:sz w:val="32"/>
          <w:szCs w:val="32"/>
        </w:rPr>
      </w:pPr>
      <w:r>
        <w:rPr>
          <w:rFonts w:hint="eastAsia" w:ascii="仿宋_GB2312" w:eastAsia="仿宋_GB2312" w:cs="_GB2312"/>
          <w:color w:val="000000"/>
          <w:kern w:val="0"/>
          <w:sz w:val="32"/>
          <w:szCs w:val="32"/>
        </w:rPr>
        <w:t>为确保20</w:t>
      </w:r>
      <w:r>
        <w:rPr>
          <w:rFonts w:hint="eastAsia" w:ascii="仿宋_GB2312" w:eastAsia="仿宋_GB2312" w:cs="_GB2312"/>
          <w:color w:val="000000"/>
          <w:kern w:val="0"/>
          <w:sz w:val="32"/>
          <w:szCs w:val="32"/>
          <w:lang w:val="en-US" w:eastAsia="zh-CN"/>
        </w:rPr>
        <w:t>20</w:t>
      </w:r>
      <w:r>
        <w:rPr>
          <w:rFonts w:hint="eastAsia" w:ascii="仿宋_GB2312" w:eastAsia="仿宋_GB2312" w:cs="_GB2312"/>
          <w:color w:val="000000"/>
          <w:kern w:val="0"/>
          <w:sz w:val="32"/>
          <w:szCs w:val="32"/>
        </w:rPr>
        <w:t>年农机购置补贴工作顺利进行，发挥补贴政策效应，根据</w:t>
      </w:r>
      <w:r>
        <w:rPr>
          <w:rFonts w:hint="eastAsia" w:ascii="仿宋" w:hAnsi="仿宋" w:eastAsia="仿宋" w:cs="仿宋"/>
          <w:b w:val="0"/>
          <w:bCs/>
          <w:kern w:val="0"/>
          <w:sz w:val="32"/>
          <w:szCs w:val="32"/>
        </w:rPr>
        <w:t>河南省农业</w:t>
      </w:r>
      <w:r>
        <w:rPr>
          <w:rFonts w:hint="eastAsia" w:ascii="仿宋" w:hAnsi="仿宋" w:eastAsia="仿宋" w:cs="仿宋"/>
          <w:b w:val="0"/>
          <w:bCs/>
          <w:kern w:val="0"/>
          <w:sz w:val="32"/>
          <w:szCs w:val="32"/>
          <w:lang w:val="en-US" w:eastAsia="zh-CN"/>
        </w:rPr>
        <w:t>农村厅</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河南省财政厅</w:t>
      </w:r>
      <w:r>
        <w:rPr>
          <w:rFonts w:hint="eastAsia" w:ascii="仿宋" w:hAnsi="仿宋" w:eastAsia="仿宋" w:cs="仿宋"/>
          <w:b w:val="0"/>
          <w:bCs/>
          <w:kern w:val="0"/>
          <w:sz w:val="32"/>
          <w:szCs w:val="32"/>
          <w:lang w:eastAsia="zh-CN"/>
        </w:rPr>
        <w:t>下发</w:t>
      </w:r>
      <w:r>
        <w:rPr>
          <w:rFonts w:hint="eastAsia" w:ascii="仿宋" w:hAnsi="仿宋" w:eastAsia="仿宋" w:cs="仿宋"/>
          <w:b w:val="0"/>
          <w:bCs w:val="0"/>
          <w:sz w:val="32"/>
          <w:szCs w:val="32"/>
        </w:rPr>
        <w:t>《河南省20</w:t>
      </w:r>
      <w:r>
        <w:rPr>
          <w:rFonts w:hint="eastAsia" w:ascii="仿宋" w:hAnsi="仿宋" w:eastAsia="仿宋" w:cs="仿宋"/>
          <w:b w:val="0"/>
          <w:bCs w:val="0"/>
          <w:sz w:val="32"/>
          <w:szCs w:val="32"/>
          <w:lang w:val="en-US" w:eastAsia="zh-CN"/>
        </w:rPr>
        <w:t>24-2026</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农机购置与应用补贴实施意见</w:t>
      </w:r>
      <w:r>
        <w:rPr>
          <w:rFonts w:hint="eastAsia" w:ascii="仿宋" w:hAnsi="仿宋" w:eastAsia="仿宋" w:cs="仿宋"/>
          <w:b w:val="0"/>
          <w:bCs w:val="0"/>
          <w:sz w:val="32"/>
          <w:szCs w:val="32"/>
        </w:rPr>
        <w:t>》（</w:t>
      </w:r>
      <w:r>
        <w:rPr>
          <w:rFonts w:hint="eastAsia" w:ascii="仿宋" w:hAnsi="仿宋" w:eastAsia="仿宋" w:cs="仿宋"/>
          <w:b w:val="0"/>
          <w:bCs w:val="0"/>
          <w:kern w:val="0"/>
          <w:sz w:val="32"/>
          <w:szCs w:val="32"/>
        </w:rPr>
        <w:t>豫农文</w:t>
      </w:r>
      <w:r>
        <w:rPr>
          <w:rFonts w:hint="eastAsia" w:ascii="仿宋" w:hAnsi="仿宋" w:eastAsia="仿宋" w:cs="仿宋"/>
          <w:b w:val="0"/>
          <w:bCs w:val="0"/>
          <w:color w:val="000000"/>
          <w:kern w:val="0"/>
          <w:sz w:val="32"/>
          <w:szCs w:val="32"/>
        </w:rPr>
        <w:t>〔20</w:t>
      </w:r>
      <w:r>
        <w:rPr>
          <w:rFonts w:hint="eastAsia" w:ascii="仿宋" w:hAnsi="仿宋" w:eastAsia="仿宋" w:cs="仿宋"/>
          <w:b w:val="0"/>
          <w:bCs w:val="0"/>
          <w:color w:val="000000"/>
          <w:kern w:val="0"/>
          <w:sz w:val="32"/>
          <w:szCs w:val="32"/>
          <w:lang w:val="en-US" w:eastAsia="zh-CN"/>
        </w:rPr>
        <w:t>24</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kern w:val="0"/>
          <w:sz w:val="32"/>
          <w:szCs w:val="32"/>
          <w:lang w:val="en-US" w:eastAsia="zh-CN"/>
        </w:rPr>
        <w:t>445</w:t>
      </w:r>
      <w:r>
        <w:rPr>
          <w:rFonts w:hint="eastAsia" w:ascii="仿宋" w:hAnsi="仿宋" w:eastAsia="仿宋" w:cs="仿宋"/>
          <w:b w:val="0"/>
          <w:bCs w:val="0"/>
          <w:color w:val="000000"/>
          <w:kern w:val="0"/>
          <w:sz w:val="32"/>
          <w:szCs w:val="32"/>
        </w:rPr>
        <w:t>号</w:t>
      </w:r>
      <w:r>
        <w:rPr>
          <w:rFonts w:hint="eastAsia" w:ascii="仿宋_GB2312" w:eastAsia="仿宋_GB2312"/>
          <w:sz w:val="32"/>
          <w:szCs w:val="32"/>
        </w:rPr>
        <w:t>）</w:t>
      </w:r>
      <w:r>
        <w:rPr>
          <w:rFonts w:hint="eastAsia" w:ascii="仿宋_GB2312" w:eastAsia="仿宋_GB2312"/>
          <w:sz w:val="32"/>
          <w:szCs w:val="32"/>
          <w:lang w:eastAsia="zh-CN"/>
        </w:rPr>
        <w:t>的</w:t>
      </w:r>
      <w:r>
        <w:rPr>
          <w:rFonts w:hint="eastAsia" w:ascii="仿宋_GB2312" w:eastAsia="仿宋_GB2312"/>
          <w:sz w:val="32"/>
          <w:szCs w:val="32"/>
        </w:rPr>
        <w:t>要求和</w:t>
      </w:r>
      <w:r>
        <w:rPr>
          <w:rFonts w:hint="eastAsia" w:ascii="仿宋" w:hAnsi="仿宋" w:eastAsia="仿宋" w:cs="仿宋"/>
          <w:b w:val="0"/>
          <w:bCs/>
          <w:kern w:val="0"/>
          <w:sz w:val="32"/>
          <w:szCs w:val="32"/>
        </w:rPr>
        <w:t>开封市有关文件精神，结合我区</w:t>
      </w:r>
      <w:r>
        <w:rPr>
          <w:rFonts w:hint="eastAsia" w:ascii="仿宋" w:hAnsi="仿宋" w:eastAsia="仿宋" w:cs="仿宋"/>
          <w:b w:val="0"/>
          <w:bCs/>
          <w:kern w:val="0"/>
          <w:sz w:val="32"/>
          <w:szCs w:val="32"/>
          <w:lang w:val="en-US" w:eastAsia="zh-CN"/>
        </w:rPr>
        <w:t>实</w:t>
      </w:r>
      <w:r>
        <w:rPr>
          <w:rFonts w:hint="eastAsia" w:ascii="仿宋" w:hAnsi="仿宋" w:eastAsia="仿宋" w:cs="仿宋"/>
          <w:b w:val="0"/>
          <w:bCs/>
          <w:kern w:val="0"/>
          <w:sz w:val="32"/>
          <w:szCs w:val="32"/>
        </w:rPr>
        <w:t>际，制定了</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lang w:val="en-US" w:eastAsia="zh-CN"/>
        </w:rPr>
        <w:t>龙亭</w:t>
      </w:r>
      <w:r>
        <w:rPr>
          <w:rFonts w:hint="eastAsia" w:ascii="仿宋" w:hAnsi="仿宋" w:eastAsia="仿宋" w:cs="仿宋"/>
          <w:b w:val="0"/>
          <w:bCs/>
          <w:kern w:val="0"/>
          <w:sz w:val="32"/>
          <w:szCs w:val="32"/>
          <w:lang w:eastAsia="zh-CN"/>
        </w:rPr>
        <w:t>区2024—2026年农机购置与应</w:t>
      </w:r>
      <w:r>
        <w:rPr>
          <w:rFonts w:hint="eastAsia" w:ascii="仿宋" w:hAnsi="仿宋" w:eastAsia="仿宋" w:cs="仿宋"/>
          <w:b w:val="0"/>
          <w:bCs/>
          <w:kern w:val="0"/>
          <w:sz w:val="32"/>
          <w:szCs w:val="32"/>
          <w:lang w:val="en-US" w:eastAsia="zh-CN"/>
        </w:rPr>
        <w:t>用</w:t>
      </w:r>
      <w:r>
        <w:rPr>
          <w:rFonts w:hint="eastAsia" w:ascii="仿宋" w:hAnsi="仿宋" w:eastAsia="仿宋" w:cs="仿宋"/>
          <w:b w:val="0"/>
          <w:bCs/>
          <w:kern w:val="0"/>
          <w:sz w:val="32"/>
          <w:szCs w:val="32"/>
          <w:lang w:eastAsia="zh-CN"/>
        </w:rPr>
        <w:t>补贴实施方案》</w:t>
      </w:r>
      <w:r>
        <w:rPr>
          <w:rFonts w:hint="eastAsia" w:ascii="仿宋" w:hAnsi="仿宋" w:eastAsia="仿宋" w:cs="仿宋"/>
          <w:b w:val="0"/>
          <w:bCs/>
          <w:kern w:val="0"/>
          <w:sz w:val="32"/>
          <w:szCs w:val="32"/>
        </w:rPr>
        <w:t>，已经区农机购置补贴工作领导小组批准，现</w:t>
      </w:r>
      <w:r>
        <w:rPr>
          <w:rFonts w:hint="eastAsia" w:ascii="仿宋" w:hAnsi="仿宋" w:eastAsia="仿宋" w:cs="仿宋"/>
          <w:b w:val="0"/>
          <w:bCs/>
          <w:kern w:val="0"/>
          <w:sz w:val="32"/>
          <w:szCs w:val="32"/>
          <w:lang w:eastAsia="zh-CN"/>
        </w:rPr>
        <w:t>上报市农机局、市财政局</w:t>
      </w:r>
      <w:r>
        <w:rPr>
          <w:rFonts w:hint="eastAsia" w:ascii="仿宋" w:hAnsi="仿宋" w:eastAsia="仿宋" w:cs="仿宋"/>
          <w:b w:val="0"/>
          <w:bCs/>
          <w:kern w:val="0"/>
          <w:sz w:val="32"/>
          <w:szCs w:val="32"/>
        </w:rPr>
        <w:t>。</w:t>
      </w:r>
    </w:p>
    <w:p w14:paraId="3C5C0013">
      <w:pPr>
        <w:pStyle w:val="2"/>
        <w:keepNext w:val="0"/>
        <w:keepLines w:val="0"/>
        <w:pageBreakBefore w:val="0"/>
        <w:widowControl w:val="0"/>
        <w:kinsoku/>
        <w:wordWrap/>
        <w:overflowPunct/>
        <w:topLinePunct w:val="0"/>
        <w:autoSpaceDE w:val="0"/>
        <w:autoSpaceDN w:val="0"/>
        <w:bidi w:val="0"/>
        <w:adjustRightInd w:val="0"/>
        <w:snapToGrid w:val="0"/>
        <w:spacing w:before="198" w:line="560" w:lineRule="exact"/>
        <w:ind w:left="0" w:firstLine="640"/>
        <w:jc w:val="center"/>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 xml:space="preserve">             </w:t>
      </w:r>
    </w:p>
    <w:p w14:paraId="720DA90D">
      <w:pPr>
        <w:spacing w:line="360" w:lineRule="auto"/>
        <w:jc w:val="right"/>
        <w:rPr>
          <w:rFonts w:hint="eastAsia" w:ascii="仿宋_GB2312" w:eastAsia="仿宋_GB2312"/>
        </w:rPr>
      </w:pPr>
    </w:p>
    <w:p w14:paraId="2FCEA8CA">
      <w:pPr>
        <w:spacing w:line="360" w:lineRule="auto"/>
        <w:jc w:val="right"/>
        <w:rPr>
          <w:rFonts w:hint="eastAsia" w:ascii="仿宋_GB2312" w:eastAsia="仿宋_GB2312"/>
        </w:rPr>
      </w:pPr>
    </w:p>
    <w:p w14:paraId="3169C773">
      <w:pPr>
        <w:pStyle w:val="2"/>
        <w:keepNext w:val="0"/>
        <w:keepLines w:val="0"/>
        <w:pageBreakBefore w:val="0"/>
        <w:widowControl w:val="0"/>
        <w:kinsoku/>
        <w:wordWrap/>
        <w:overflowPunct/>
        <w:topLinePunct w:val="0"/>
        <w:autoSpaceDE w:val="0"/>
        <w:autoSpaceDN w:val="0"/>
        <w:bidi w:val="0"/>
        <w:adjustRightInd w:val="0"/>
        <w:snapToGrid w:val="0"/>
        <w:spacing w:before="198" w:line="560" w:lineRule="exact"/>
        <w:ind w:left="0" w:leftChars="0" w:firstLine="0" w:firstLineChars="0"/>
        <w:jc w:val="both"/>
        <w:textAlignment w:val="auto"/>
        <w:rPr>
          <w:rFonts w:hint="eastAsia" w:ascii="仿宋" w:hAnsi="仿宋" w:eastAsia="仿宋" w:cs="仿宋"/>
          <w:b w:val="0"/>
          <w:bCs/>
          <w:sz w:val="32"/>
          <w:szCs w:val="32"/>
        </w:rPr>
      </w:pPr>
      <w:r>
        <w:rPr>
          <w:rFonts w:hint="eastAsia" w:ascii="仿宋" w:hAnsi="仿宋" w:eastAsia="仿宋" w:cs="仿宋"/>
          <w:color w:val="000000"/>
          <w:kern w:val="0"/>
          <w:sz w:val="32"/>
          <w:szCs w:val="32"/>
          <w:lang w:eastAsia="zh-CN"/>
        </w:rPr>
        <w:t>附件：《</w:t>
      </w:r>
      <w:r>
        <w:rPr>
          <w:rFonts w:hint="eastAsia" w:ascii="仿宋_GB2312" w:eastAsia="仿宋_GB2312"/>
          <w:sz w:val="32"/>
          <w:szCs w:val="32"/>
          <w:lang w:val="en-US" w:eastAsia="zh-CN"/>
        </w:rPr>
        <w:t>龙亭</w:t>
      </w:r>
      <w:r>
        <w:rPr>
          <w:rFonts w:hint="eastAsia" w:ascii="仿宋_GB2312" w:eastAsia="仿宋_GB2312"/>
          <w:sz w:val="32"/>
          <w:szCs w:val="32"/>
          <w:lang w:eastAsia="zh-CN"/>
        </w:rPr>
        <w:t>区2024—2026年农机购置与应</w:t>
      </w:r>
      <w:r>
        <w:rPr>
          <w:rFonts w:hint="eastAsia" w:ascii="仿宋_GB2312" w:eastAsia="仿宋_GB2312"/>
          <w:sz w:val="32"/>
          <w:szCs w:val="32"/>
          <w:lang w:val="en-US" w:eastAsia="zh-CN"/>
        </w:rPr>
        <w:t>用</w:t>
      </w:r>
      <w:r>
        <w:rPr>
          <w:rFonts w:hint="eastAsia" w:ascii="仿宋_GB2312" w:eastAsia="仿宋_GB2312"/>
          <w:sz w:val="32"/>
          <w:szCs w:val="32"/>
          <w:lang w:eastAsia="zh-CN"/>
        </w:rPr>
        <w:t>补贴实施方案</w:t>
      </w:r>
      <w:r>
        <w:rPr>
          <w:rFonts w:hint="eastAsia" w:ascii="仿宋" w:hAnsi="仿宋" w:eastAsia="仿宋" w:cs="仿宋"/>
          <w:b w:val="0"/>
          <w:bCs/>
          <w:sz w:val="32"/>
          <w:szCs w:val="32"/>
          <w:lang w:eastAsia="zh-CN"/>
        </w:rPr>
        <w:t>》</w:t>
      </w:r>
    </w:p>
    <w:p w14:paraId="0D00CF7C">
      <w:pPr>
        <w:spacing w:line="360" w:lineRule="auto"/>
        <w:jc w:val="right"/>
        <w:rPr>
          <w:rFonts w:hint="eastAsia" w:ascii="宋体" w:hAnsi="宋体"/>
          <w:b w:val="0"/>
          <w:bCs/>
          <w:sz w:val="32"/>
          <w:szCs w:val="32"/>
        </w:rPr>
      </w:pPr>
    </w:p>
    <w:p w14:paraId="65C356C1">
      <w:pPr>
        <w:spacing w:line="360" w:lineRule="auto"/>
        <w:jc w:val="right"/>
        <w:rPr>
          <w:rFonts w:hint="eastAsia" w:ascii="仿宋_GB2312" w:eastAsia="仿宋_GB2312" w:cs="_GB2312"/>
          <w:b w:val="0"/>
          <w:bCs/>
          <w:color w:val="000000"/>
          <w:kern w:val="0"/>
          <w:sz w:val="32"/>
          <w:szCs w:val="32"/>
        </w:rPr>
      </w:pPr>
      <w:r>
        <w:rPr>
          <w:rFonts w:hint="eastAsia" w:ascii="宋体" w:hAnsi="宋体"/>
          <w:b w:val="0"/>
          <w:bCs/>
          <w:sz w:val="32"/>
          <w:szCs w:val="32"/>
          <w:lang w:val="en-US" w:eastAsia="zh-CN"/>
        </w:rPr>
        <w:t xml:space="preserve">         </w:t>
      </w:r>
      <w:r>
        <w:rPr>
          <w:rFonts w:hint="eastAsia" w:ascii="仿宋_GB2312" w:eastAsia="仿宋_GB2312" w:cs="_GB2312"/>
          <w:b w:val="0"/>
          <w:bCs/>
          <w:color w:val="000000"/>
          <w:kern w:val="0"/>
          <w:sz w:val="32"/>
          <w:szCs w:val="32"/>
        </w:rPr>
        <w:t xml:space="preserve">                  </w:t>
      </w:r>
    </w:p>
    <w:p w14:paraId="0C2752AD">
      <w:pPr>
        <w:spacing w:line="360" w:lineRule="auto"/>
        <w:jc w:val="center"/>
        <w:rPr>
          <w:rFonts w:hint="eastAsia" w:ascii="仿宋_GB2312" w:eastAsia="仿宋_GB2312" w:cs="_GB2312"/>
          <w:color w:val="000000"/>
          <w:kern w:val="0"/>
          <w:sz w:val="32"/>
          <w:szCs w:val="32"/>
        </w:rPr>
      </w:pPr>
    </w:p>
    <w:p w14:paraId="4912F356">
      <w:pPr>
        <w:pStyle w:val="11"/>
        <w:ind w:left="0" w:leftChars="0" w:firstLine="0" w:firstLineChars="0"/>
        <w:rPr>
          <w:rFonts w:hint="eastAsia" w:ascii="宋体" w:hAnsi="宋体"/>
          <w:b/>
          <w:sz w:val="44"/>
          <w:szCs w:val="44"/>
          <w:lang w:val="en-US" w:eastAsia="zh-CN"/>
        </w:rPr>
      </w:pPr>
      <w:r>
        <w:rPr>
          <w:rFonts w:hint="eastAsia" w:ascii="宋体" w:hAnsi="宋体"/>
          <w:b/>
          <w:sz w:val="44"/>
          <w:szCs w:val="44"/>
          <w:lang w:val="en-US" w:eastAsia="zh-CN"/>
        </w:rPr>
        <w:t xml:space="preserve">            </w:t>
      </w:r>
    </w:p>
    <w:p w14:paraId="69290351">
      <w:pPr>
        <w:pStyle w:val="11"/>
        <w:ind w:left="0" w:leftChars="0" w:firstLine="0" w:firstLineChars="0"/>
        <w:jc w:val="both"/>
        <w:rPr>
          <w:rFonts w:hint="eastAsia" w:ascii="仿宋" w:hAnsi="仿宋" w:eastAsia="仿宋" w:cs="仿宋"/>
          <w:b w:val="0"/>
          <w:bCs/>
          <w:sz w:val="32"/>
          <w:szCs w:val="32"/>
          <w:lang w:val="en-US" w:eastAsia="zh-CN"/>
        </w:rPr>
      </w:pPr>
      <w:r>
        <w:rPr>
          <w:rFonts w:hint="eastAsia" w:ascii="宋体" w:hAnsi="宋体"/>
          <w:b/>
          <w:sz w:val="44"/>
          <w:szCs w:val="44"/>
          <w:lang w:val="en-US" w:eastAsia="zh-CN"/>
        </w:rPr>
        <w:t xml:space="preserve"> </w:t>
      </w:r>
      <w:r>
        <w:rPr>
          <w:rFonts w:hint="eastAsia" w:ascii="仿宋" w:hAnsi="仿宋" w:eastAsia="仿宋" w:cs="仿宋"/>
          <w:b w:val="0"/>
          <w:bCs/>
          <w:sz w:val="32"/>
          <w:szCs w:val="32"/>
          <w:lang w:val="en-US" w:eastAsia="zh-CN"/>
        </w:rPr>
        <w:t>开封市龙亭区农业农村局        开封市龙亭区财政局</w:t>
      </w:r>
    </w:p>
    <w:p w14:paraId="510EF89D">
      <w:pPr>
        <w:spacing w:line="360" w:lineRule="auto"/>
        <w:jc w:val="center"/>
        <w:rPr>
          <w:rFonts w:hint="eastAsia" w:ascii="仿宋_GB2312" w:eastAsia="仿宋_GB2312" w:cs="_GB2312"/>
          <w:color w:val="000000"/>
          <w:kern w:val="0"/>
          <w:sz w:val="32"/>
          <w:szCs w:val="32"/>
        </w:rPr>
      </w:pPr>
    </w:p>
    <w:p w14:paraId="46FFC21F">
      <w:pPr>
        <w:spacing w:line="360" w:lineRule="auto"/>
        <w:jc w:val="center"/>
        <w:rPr>
          <w:rFonts w:hint="eastAsia" w:ascii="仿宋_GB2312" w:eastAsia="仿宋_GB2312" w:cs="_GB2312"/>
          <w:color w:val="000000"/>
          <w:kern w:val="0"/>
          <w:sz w:val="32"/>
          <w:szCs w:val="32"/>
        </w:rPr>
      </w:pPr>
    </w:p>
    <w:p w14:paraId="44DFAF4C">
      <w:pPr>
        <w:spacing w:line="360" w:lineRule="auto"/>
        <w:jc w:val="center"/>
        <w:rPr>
          <w:rFonts w:hint="eastAsia" w:ascii="仿宋_GB2312" w:eastAsia="仿宋_GB2312" w:cs="_GB2312"/>
          <w:color w:val="000000"/>
          <w:kern w:val="0"/>
          <w:sz w:val="32"/>
          <w:szCs w:val="32"/>
        </w:rPr>
      </w:pPr>
      <w:r>
        <w:rPr>
          <w:rFonts w:hint="eastAsia" w:ascii="仿宋_GB2312" w:eastAsia="仿宋_GB2312" w:cs="_GB2312"/>
          <w:color w:val="000000"/>
          <w:kern w:val="0"/>
          <w:sz w:val="32"/>
          <w:szCs w:val="32"/>
          <w:lang w:val="en-US" w:eastAsia="zh-CN"/>
        </w:rPr>
        <w:t xml:space="preserve">                               </w:t>
      </w:r>
      <w:r>
        <w:rPr>
          <w:rFonts w:hint="eastAsia" w:ascii="仿宋_GB2312" w:eastAsia="仿宋_GB2312" w:cs="_GB2312"/>
          <w:color w:val="000000"/>
          <w:kern w:val="0"/>
          <w:sz w:val="32"/>
          <w:szCs w:val="32"/>
        </w:rPr>
        <w:t>20</w:t>
      </w:r>
      <w:r>
        <w:rPr>
          <w:rFonts w:hint="eastAsia" w:ascii="仿宋_GB2312" w:eastAsia="仿宋_GB2312" w:cs="_GB2312"/>
          <w:color w:val="000000"/>
          <w:kern w:val="0"/>
          <w:sz w:val="32"/>
          <w:szCs w:val="32"/>
          <w:lang w:val="en-US" w:eastAsia="zh-CN"/>
        </w:rPr>
        <w:t>24</w:t>
      </w:r>
      <w:r>
        <w:rPr>
          <w:rFonts w:hint="eastAsia" w:ascii="仿宋_GB2312" w:eastAsia="仿宋_GB2312" w:cs="_GB2312"/>
          <w:color w:val="000000"/>
          <w:kern w:val="0"/>
          <w:sz w:val="32"/>
          <w:szCs w:val="32"/>
        </w:rPr>
        <w:t>年</w:t>
      </w:r>
      <w:r>
        <w:rPr>
          <w:rFonts w:hint="eastAsia" w:ascii="仿宋_GB2312" w:eastAsia="仿宋_GB2312" w:cs="_GB2312"/>
          <w:color w:val="000000"/>
          <w:kern w:val="0"/>
          <w:sz w:val="32"/>
          <w:szCs w:val="32"/>
          <w:lang w:val="en-US" w:eastAsia="zh-CN"/>
        </w:rPr>
        <w:t>10</w:t>
      </w:r>
      <w:r>
        <w:rPr>
          <w:rFonts w:hint="eastAsia" w:ascii="仿宋_GB2312" w:eastAsia="仿宋_GB2312" w:cs="_GB2312"/>
          <w:color w:val="000000"/>
          <w:kern w:val="0"/>
          <w:sz w:val="32"/>
          <w:szCs w:val="32"/>
        </w:rPr>
        <w:t>月</w:t>
      </w:r>
      <w:r>
        <w:rPr>
          <w:rFonts w:hint="eastAsia" w:ascii="仿宋_GB2312" w:eastAsia="仿宋_GB2312" w:cs="_GB2312"/>
          <w:color w:val="000000"/>
          <w:kern w:val="0"/>
          <w:sz w:val="32"/>
          <w:szCs w:val="32"/>
          <w:lang w:val="en-US" w:eastAsia="zh-CN"/>
        </w:rPr>
        <w:t>30</w:t>
      </w:r>
      <w:r>
        <w:rPr>
          <w:rFonts w:hint="eastAsia" w:ascii="仿宋_GB2312" w:eastAsia="仿宋_GB2312" w:cs="_GB2312"/>
          <w:color w:val="000000"/>
          <w:kern w:val="0"/>
          <w:sz w:val="32"/>
          <w:szCs w:val="32"/>
        </w:rPr>
        <w:t>日</w:t>
      </w:r>
    </w:p>
    <w:p w14:paraId="13A5D7DC">
      <w:pPr>
        <w:spacing w:line="360" w:lineRule="auto"/>
        <w:jc w:val="center"/>
        <w:rPr>
          <w:rFonts w:hint="eastAsia" w:ascii="仿宋_GB2312" w:eastAsia="仿宋_GB2312" w:cs="_GB2312"/>
          <w:color w:val="000000"/>
          <w:kern w:val="0"/>
          <w:sz w:val="32"/>
          <w:szCs w:val="32"/>
        </w:rPr>
      </w:pPr>
    </w:p>
    <w:p w14:paraId="299AA9B0">
      <w:pPr>
        <w:spacing w:line="360" w:lineRule="auto"/>
        <w:jc w:val="center"/>
        <w:rPr>
          <w:rFonts w:hint="eastAsia" w:ascii="仿宋_GB2312" w:eastAsia="仿宋_GB2312" w:cs="_GB2312"/>
          <w:color w:val="000000"/>
          <w:kern w:val="0"/>
          <w:sz w:val="32"/>
          <w:szCs w:val="32"/>
        </w:rPr>
      </w:pPr>
    </w:p>
    <w:p w14:paraId="1DA6E10C">
      <w:pPr>
        <w:spacing w:line="360" w:lineRule="auto"/>
        <w:jc w:val="center"/>
        <w:rPr>
          <w:rFonts w:hint="eastAsia" w:ascii="仿宋_GB2312" w:eastAsia="仿宋_GB2312" w:cs="_GB2312"/>
          <w:color w:val="000000"/>
          <w:kern w:val="0"/>
          <w:sz w:val="32"/>
          <w:szCs w:val="32"/>
        </w:rPr>
      </w:pPr>
    </w:p>
    <w:p w14:paraId="2FA250FF">
      <w:pPr>
        <w:spacing w:line="360" w:lineRule="auto"/>
        <w:jc w:val="center"/>
        <w:rPr>
          <w:rFonts w:hint="eastAsia" w:ascii="仿宋_GB2312" w:eastAsia="仿宋_GB2312" w:cs="_GB2312"/>
          <w:color w:val="000000"/>
          <w:kern w:val="0"/>
          <w:sz w:val="32"/>
          <w:szCs w:val="32"/>
        </w:rPr>
      </w:pPr>
    </w:p>
    <w:p w14:paraId="245BBF2B">
      <w:pPr>
        <w:spacing w:line="360" w:lineRule="auto"/>
        <w:jc w:val="center"/>
        <w:rPr>
          <w:rFonts w:hint="eastAsia" w:ascii="仿宋_GB2312" w:eastAsia="仿宋_GB2312" w:cs="_GB2312"/>
          <w:color w:val="000000"/>
          <w:kern w:val="0"/>
          <w:sz w:val="32"/>
          <w:szCs w:val="32"/>
        </w:rPr>
      </w:pPr>
    </w:p>
    <w:p w14:paraId="01F385D9">
      <w:pPr>
        <w:spacing w:line="360" w:lineRule="auto"/>
        <w:jc w:val="center"/>
        <w:rPr>
          <w:rFonts w:hint="eastAsia" w:ascii="仿宋_GB2312" w:eastAsia="仿宋_GB2312" w:cs="_GB2312"/>
          <w:color w:val="000000"/>
          <w:kern w:val="0"/>
          <w:sz w:val="32"/>
          <w:szCs w:val="32"/>
        </w:rPr>
      </w:pPr>
    </w:p>
    <w:p w14:paraId="48C04CD9">
      <w:pPr>
        <w:spacing w:line="360" w:lineRule="auto"/>
        <w:jc w:val="center"/>
        <w:rPr>
          <w:rFonts w:hint="eastAsia" w:ascii="仿宋_GB2312" w:eastAsia="仿宋_GB2312" w:cs="_GB2312"/>
          <w:color w:val="000000"/>
          <w:kern w:val="0"/>
          <w:sz w:val="32"/>
          <w:szCs w:val="32"/>
        </w:rPr>
      </w:pPr>
    </w:p>
    <w:p w14:paraId="7DCA4FCF">
      <w:pPr>
        <w:spacing w:line="360" w:lineRule="auto"/>
        <w:jc w:val="center"/>
        <w:rPr>
          <w:rFonts w:hint="eastAsia" w:ascii="仿宋_GB2312" w:eastAsia="仿宋_GB2312" w:cs="_GB2312"/>
          <w:color w:val="000000"/>
          <w:kern w:val="0"/>
          <w:sz w:val="32"/>
          <w:szCs w:val="32"/>
        </w:rPr>
      </w:pPr>
    </w:p>
    <w:p w14:paraId="7DC016AF">
      <w:pPr>
        <w:spacing w:line="360" w:lineRule="auto"/>
        <w:jc w:val="center"/>
        <w:rPr>
          <w:rFonts w:hint="eastAsia" w:ascii="仿宋_GB2312" w:eastAsia="仿宋_GB2312" w:cs="_GB2312"/>
          <w:color w:val="000000"/>
          <w:kern w:val="0"/>
          <w:sz w:val="32"/>
          <w:szCs w:val="32"/>
        </w:rPr>
      </w:pPr>
    </w:p>
    <w:p w14:paraId="79B2EC27">
      <w:pPr>
        <w:pStyle w:val="2"/>
        <w:keepNext w:val="0"/>
        <w:keepLines w:val="0"/>
        <w:pageBreakBefore w:val="0"/>
        <w:widowControl w:val="0"/>
        <w:kinsoku/>
        <w:wordWrap/>
        <w:overflowPunct/>
        <w:topLinePunct w:val="0"/>
        <w:autoSpaceDE w:val="0"/>
        <w:autoSpaceDN w:val="0"/>
        <w:bidi w:val="0"/>
        <w:adjustRightInd w:val="0"/>
        <w:snapToGrid w:val="0"/>
        <w:spacing w:before="198" w:line="560" w:lineRule="exact"/>
        <w:ind w:left="0"/>
        <w:jc w:val="center"/>
        <w:textAlignment w:val="auto"/>
        <w:rPr>
          <w:rFonts w:hint="eastAsia" w:ascii="黑体" w:hAnsi="黑体" w:eastAsia="黑体" w:cs="黑体"/>
          <w:b/>
          <w:bCs/>
          <w:color w:val="000000" w:themeColor="text1"/>
          <w:spacing w:val="23"/>
          <w:sz w:val="44"/>
          <w:szCs w:val="44"/>
          <w:highlight w:val="none"/>
          <w14:textFill>
            <w14:solidFill>
              <w14:schemeClr w14:val="tx1"/>
            </w14:solidFill>
          </w14:textFill>
        </w:rPr>
      </w:pPr>
      <w:r>
        <w:rPr>
          <w:rFonts w:hint="eastAsia" w:ascii="黑体" w:hAnsi="黑体" w:eastAsia="黑体" w:cs="黑体"/>
          <w:b/>
          <w:bCs/>
          <w:color w:val="000000" w:themeColor="text1"/>
          <w:sz w:val="44"/>
          <w:szCs w:val="44"/>
          <w:highlight w:val="none"/>
          <w:lang w:val="en-US" w:eastAsia="zh-CN"/>
          <w14:textFill>
            <w14:solidFill>
              <w14:schemeClr w14:val="tx1"/>
            </w14:solidFill>
          </w14:textFill>
        </w:rPr>
        <w:t>龙亭</w:t>
      </w:r>
      <w:r>
        <w:rPr>
          <w:rFonts w:hint="eastAsia" w:ascii="黑体" w:hAnsi="黑体" w:eastAsia="黑体" w:cs="黑体"/>
          <w:b/>
          <w:bCs/>
          <w:color w:val="000000" w:themeColor="text1"/>
          <w:sz w:val="44"/>
          <w:szCs w:val="44"/>
          <w:highlight w:val="none"/>
          <w:lang w:eastAsia="zh-CN"/>
          <w14:textFill>
            <w14:solidFill>
              <w14:schemeClr w14:val="tx1"/>
            </w14:solidFill>
          </w14:textFill>
        </w:rPr>
        <w:t>区</w:t>
      </w:r>
      <w:r>
        <w:rPr>
          <w:rFonts w:hint="eastAsia" w:ascii="黑体" w:hAnsi="黑体" w:eastAsia="黑体" w:cs="黑体"/>
          <w:b/>
          <w:bCs/>
          <w:color w:val="000000" w:themeColor="text1"/>
          <w:sz w:val="44"/>
          <w:szCs w:val="44"/>
          <w:highlight w:val="none"/>
          <w14:textFill>
            <w14:solidFill>
              <w14:schemeClr w14:val="tx1"/>
            </w14:solidFill>
          </w14:textFill>
        </w:rPr>
        <w:t>2024—2026</w:t>
      </w:r>
      <w:r>
        <w:rPr>
          <w:rFonts w:hint="eastAsia" w:ascii="黑体" w:hAnsi="黑体" w:eastAsia="黑体" w:cs="黑体"/>
          <w:b/>
          <w:bCs/>
          <w:color w:val="000000" w:themeColor="text1"/>
          <w:sz w:val="44"/>
          <w:szCs w:val="44"/>
          <w:highlight w:val="none"/>
          <w:lang w:eastAsia="zh-CN"/>
          <w14:textFill>
            <w14:solidFill>
              <w14:schemeClr w14:val="tx1"/>
            </w14:solidFill>
          </w14:textFill>
        </w:rPr>
        <w:t>年</w:t>
      </w:r>
      <w:r>
        <w:rPr>
          <w:rFonts w:hint="eastAsia" w:ascii="黑体" w:hAnsi="黑体" w:eastAsia="黑体" w:cs="黑体"/>
          <w:b/>
          <w:bCs/>
          <w:color w:val="000000" w:themeColor="text1"/>
          <w:spacing w:val="23"/>
          <w:sz w:val="44"/>
          <w:szCs w:val="44"/>
          <w:highlight w:val="none"/>
          <w14:textFill>
            <w14:solidFill>
              <w14:schemeClr w14:val="tx1"/>
            </w14:solidFill>
          </w14:textFill>
        </w:rPr>
        <w:t>农机购置与</w:t>
      </w:r>
    </w:p>
    <w:p w14:paraId="7AF3B303">
      <w:pPr>
        <w:pStyle w:val="2"/>
        <w:keepNext w:val="0"/>
        <w:keepLines w:val="0"/>
        <w:pageBreakBefore w:val="0"/>
        <w:widowControl w:val="0"/>
        <w:kinsoku/>
        <w:wordWrap/>
        <w:overflowPunct/>
        <w:topLinePunct w:val="0"/>
        <w:autoSpaceDE w:val="0"/>
        <w:autoSpaceDN w:val="0"/>
        <w:bidi w:val="0"/>
        <w:adjustRightInd w:val="0"/>
        <w:snapToGrid w:val="0"/>
        <w:spacing w:before="198" w:line="560" w:lineRule="exact"/>
        <w:ind w:left="0"/>
        <w:jc w:val="center"/>
        <w:textAlignment w:val="auto"/>
        <w:rPr>
          <w:rFonts w:hint="eastAsia" w:ascii="黑体" w:hAnsi="黑体" w:eastAsia="黑体" w:cs="黑体"/>
          <w:b/>
          <w:bCs/>
          <w:color w:val="000000" w:themeColor="text1"/>
          <w:spacing w:val="23"/>
          <w:sz w:val="44"/>
          <w:szCs w:val="44"/>
          <w:highlight w:val="none"/>
          <w:lang w:eastAsia="zh-CN"/>
          <w14:textFill>
            <w14:solidFill>
              <w14:schemeClr w14:val="tx1"/>
            </w14:solidFill>
          </w14:textFill>
        </w:rPr>
      </w:pPr>
      <w:r>
        <w:rPr>
          <w:rFonts w:hint="eastAsia" w:ascii="黑体" w:hAnsi="黑体" w:eastAsia="黑体" w:cs="黑体"/>
          <w:b/>
          <w:bCs/>
          <w:color w:val="000000" w:themeColor="text1"/>
          <w:spacing w:val="23"/>
          <w:sz w:val="44"/>
          <w:szCs w:val="44"/>
          <w:highlight w:val="none"/>
          <w14:textFill>
            <w14:solidFill>
              <w14:schemeClr w14:val="tx1"/>
            </w14:solidFill>
          </w14:textFill>
        </w:rPr>
        <w:t>应用补贴实施</w:t>
      </w:r>
      <w:r>
        <w:rPr>
          <w:rFonts w:hint="eastAsia" w:ascii="黑体" w:hAnsi="黑体" w:eastAsia="黑体" w:cs="黑体"/>
          <w:b/>
          <w:bCs/>
          <w:color w:val="000000" w:themeColor="text1"/>
          <w:spacing w:val="23"/>
          <w:sz w:val="44"/>
          <w:szCs w:val="44"/>
          <w:highlight w:val="none"/>
          <w:lang w:eastAsia="zh-CN"/>
          <w14:textFill>
            <w14:solidFill>
              <w14:schemeClr w14:val="tx1"/>
            </w14:solidFill>
          </w14:textFill>
        </w:rPr>
        <w:t>方案</w:t>
      </w:r>
    </w:p>
    <w:p w14:paraId="7A12CF38">
      <w:pPr>
        <w:pStyle w:val="4"/>
        <w:keepNext w:val="0"/>
        <w:keepLines w:val="0"/>
        <w:pageBreakBefore w:val="0"/>
        <w:widowControl w:val="0"/>
        <w:kinsoku/>
        <w:wordWrap/>
        <w:overflowPunct/>
        <w:topLinePunct w:val="0"/>
        <w:autoSpaceDE w:val="0"/>
        <w:autoSpaceDN w:val="0"/>
        <w:bidi w:val="0"/>
        <w:adjustRightInd/>
        <w:snapToGrid/>
        <w:spacing w:before="652"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w:t>
      </w:r>
      <w:r>
        <w:rPr>
          <w:rFonts w:hint="eastAsia" w:ascii="黑体" w:hAnsi="黑体" w:eastAsia="黑体" w:cs="黑体"/>
          <w:color w:val="000000" w:themeColor="text1"/>
          <w:w w:val="80"/>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总体要求</w:t>
      </w:r>
    </w:p>
    <w:p w14:paraId="74ED1BAD">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08" w:firstLine="640" w:firstLineChars="200"/>
        <w:jc w:val="both"/>
        <w:textAlignment w:val="auto"/>
        <w:rPr>
          <w:rFonts w:hint="default"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以习近平新时代中国特色社会主义思想为指导</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全面贯彻落实党的二十大和二十届二中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三中</w:t>
      </w:r>
      <w:r>
        <w:rPr>
          <w:rFonts w:hint="eastAsia" w:ascii="仿宋_GB2312" w:hAnsi="仿宋_GB2312" w:eastAsia="仿宋_GB2312" w:cs="仿宋_GB2312"/>
          <w:color w:val="000000" w:themeColor="text1"/>
          <w:sz w:val="32"/>
          <w:szCs w:val="32"/>
          <w:highlight w:val="none"/>
          <w14:textFill>
            <w14:solidFill>
              <w14:schemeClr w14:val="tx1"/>
            </w14:solidFill>
          </w14:textFill>
        </w:rPr>
        <w:t>全会精神</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深入贯彻落实习近平总书</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记关于</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三农</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工作的重要论述</w:t>
      </w:r>
      <w:r>
        <w:rPr>
          <w:rFonts w:hint="eastAsia" w:ascii="仿宋_GB2312" w:hAnsi="仿宋_GB2312" w:eastAsia="仿宋_GB2312" w:cs="仿宋_GB2312"/>
          <w:color w:val="000000" w:themeColor="text1"/>
          <w:w w:val="95"/>
          <w:sz w:val="32"/>
          <w:szCs w:val="32"/>
          <w:highlight w:val="none"/>
          <w:lang w:eastAsia="zh-CN"/>
          <w14:textFill>
            <w14:solidFill>
              <w14:schemeClr w14:val="tx1"/>
            </w14:solidFill>
          </w14:textFill>
        </w:rPr>
        <w:t>、视察河南重要讲话重要指示和</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党中央</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国务院决策部署</w:t>
      </w:r>
      <w:r>
        <w:rPr>
          <w:rFonts w:hint="default" w:ascii="仿宋_GB2312" w:hAnsi="仿宋_GB2312" w:eastAsia="仿宋_GB2312" w:cs="仿宋_GB2312"/>
          <w:color w:val="000000" w:themeColor="text1"/>
          <w:w w:val="95"/>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贯彻</w:t>
      </w:r>
      <w:r>
        <w:rPr>
          <w:rFonts w:hint="eastAsia" w:ascii="仿宋_GB2312" w:hAnsi="仿宋_GB2312" w:eastAsia="仿宋_GB2312" w:cs="仿宋_GB2312"/>
          <w:color w:val="000000" w:themeColor="text1"/>
          <w:sz w:val="32"/>
          <w:szCs w:val="32"/>
          <w:highlight w:val="none"/>
          <w14:textFill>
            <w14:solidFill>
              <w14:schemeClr w14:val="tx1"/>
            </w14:solidFill>
          </w14:textFill>
        </w:rPr>
        <w:t>总体国家安全观和高质量发展要求</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坚持稳中求进工作总基调</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锚定建设农业强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14:textFill>
            <w14:solidFill>
              <w14:schemeClr w14:val="tx1"/>
            </w14:solidFill>
          </w14:textFill>
        </w:rPr>
        <w:t>目标</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以稳定实施政策</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充分发挥效益为主线</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推动科技自主创新</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智能绿色低碳发展为路径</w:t>
      </w:r>
      <w:r>
        <w:rPr>
          <w:rFonts w:hint="default" w:ascii="仿宋_GB2312" w:hAnsi="仿宋_GB2312" w:eastAsia="仿宋_GB2312" w:cs="仿宋_GB2312"/>
          <w:color w:val="000000" w:themeColor="text1"/>
          <w:w w:val="95"/>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坚持开拓创新</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公平公正</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优机优补</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严惩违规</w:t>
      </w:r>
      <w:r>
        <w:rPr>
          <w:rFonts w:hint="default" w:ascii="仿宋_GB2312" w:hAnsi="仿宋_GB2312" w:eastAsia="仿宋_GB2312" w:cs="仿宋_GB2312"/>
          <w:color w:val="000000" w:themeColor="text1"/>
          <w:w w:val="95"/>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支持广大农民群众及农业生产经营</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组织购置使用先进适用的农业机械</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引领农机研产推用全链协同</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加快发展新质生产力</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推进农业机械化全程全面高质量发展</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为确保守住国家粮食安全和不发生规模性返贫底线</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加快农业农村现代化提供坚实支撑</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p>
    <w:p w14:paraId="0C58CA19">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leftChars="0" w:right="108" w:firstLine="640" w:firstLineChars="200"/>
        <w:jc w:val="both"/>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实施重点</w:t>
      </w:r>
    </w:p>
    <w:p w14:paraId="5517E3F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108" w:rightChars="0" w:firstLine="767" w:firstLineChars="200"/>
        <w:jc w:val="both"/>
        <w:textAlignment w:val="auto"/>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CESI楷体-GB2312" w:hAnsi="CESI楷体-GB2312" w:eastAsia="CESI楷体-GB2312" w:cs="CESI楷体-GB2312"/>
          <w:b/>
          <w:color w:val="000000" w:themeColor="text1"/>
          <w:spacing w:val="31"/>
          <w:sz w:val="32"/>
          <w:szCs w:val="32"/>
          <w:highlight w:val="none"/>
          <w:lang w:val="en"/>
          <w14:textFill>
            <w14:solidFill>
              <w14:schemeClr w14:val="tx1"/>
            </w14:solidFill>
          </w14:textFill>
        </w:rPr>
        <w:t>（一）在支持重点方面着力突出稳产保供。</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以保障粮食和重要农产品稳定安全供给为着力点，聚焦机播(机插)增产和机收减损，重点支持高性能播种机、智能高速插秧机、大型智能高端联合收获机械等有助于粮油等主要作物大面积单产提升、农机装备补短板、农业其他领域发展急需，以及事关国家重大战略实施的农业机械(以下统称“重点机具”)的推广应用。</w:t>
      </w:r>
    </w:p>
    <w:p w14:paraId="5C96B2AE">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firstLine="647" w:firstLineChars="200"/>
        <w:jc w:val="both"/>
        <w:textAlignment w:val="auto"/>
        <w:rPr>
          <w:rFonts w:hint="default" w:ascii="仿宋_GB2312" w:hAnsi="仿宋_GB2312" w:eastAsia="仿宋_GB2312" w:cs="仿宋_GB2312"/>
          <w:color w:val="000000" w:themeColor="text1"/>
          <w:w w:val="80"/>
          <w:sz w:val="32"/>
          <w:szCs w:val="32"/>
          <w:highlight w:val="none"/>
          <w:lang w:val="en-US" w:eastAsia="zh-CN"/>
          <w14:textFill>
            <w14:solidFill>
              <w14:schemeClr w14:val="tx1"/>
            </w14:solidFill>
          </w14:textFill>
        </w:rPr>
      </w:pPr>
      <w:r>
        <w:rPr>
          <w:rFonts w:hint="eastAsia" w:ascii="CESI楷体-GB2312" w:hAnsi="CESI楷体-GB2312" w:eastAsia="CESI楷体-GB2312" w:cs="CESI楷体-GB2312"/>
          <w:b/>
          <w:color w:val="000000" w:themeColor="text1"/>
          <w:spacing w:val="-39"/>
          <w:w w:val="125"/>
          <w:sz w:val="32"/>
          <w:szCs w:val="32"/>
          <w:highlight w:val="none"/>
          <w14:textFill>
            <w14:solidFill>
              <w14:schemeClr w14:val="tx1"/>
            </w14:solidFill>
          </w14:textFill>
        </w:rPr>
        <w:t>(</w:t>
      </w:r>
      <w:r>
        <w:rPr>
          <w:rFonts w:hint="eastAsia" w:ascii="CESI楷体-GB2312" w:hAnsi="CESI楷体-GB2312" w:eastAsia="CESI楷体-GB2312" w:cs="CESI楷体-GB2312"/>
          <w:b/>
          <w:color w:val="000000" w:themeColor="text1"/>
          <w:spacing w:val="-39"/>
          <w:w w:val="125"/>
          <w:sz w:val="32"/>
          <w:szCs w:val="32"/>
          <w:highlight w:val="none"/>
          <w:lang w:val="en-US" w:eastAsia="zh-CN"/>
          <w14:textFill>
            <w14:solidFill>
              <w14:schemeClr w14:val="tx1"/>
            </w14:solidFill>
          </w14:textFill>
        </w:rPr>
        <w:t>二</w:t>
      </w:r>
      <w:r>
        <w:rPr>
          <w:rFonts w:hint="eastAsia" w:ascii="CESI楷体-GB2312" w:hAnsi="CESI楷体-GB2312" w:eastAsia="CESI楷体-GB2312" w:cs="CESI楷体-GB2312"/>
          <w:b/>
          <w:color w:val="000000" w:themeColor="text1"/>
          <w:spacing w:val="-39"/>
          <w:w w:val="125"/>
          <w:sz w:val="32"/>
          <w:szCs w:val="32"/>
          <w:highlight w:val="none"/>
          <w14:textFill>
            <w14:solidFill>
              <w14:schemeClr w14:val="tx1"/>
            </w14:solidFill>
          </w14:textFill>
        </w:rPr>
        <w:t>)</w:t>
      </w:r>
      <w:r>
        <w:rPr>
          <w:rFonts w:hint="eastAsia" w:ascii="CESI楷体-GB2312" w:hAnsi="CESI楷体-GB2312" w:eastAsia="CESI楷体-GB2312" w:cs="CESI楷体-GB2312"/>
          <w:b/>
          <w:color w:val="000000" w:themeColor="text1"/>
          <w:spacing w:val="31"/>
          <w:sz w:val="32"/>
          <w:szCs w:val="32"/>
          <w:highlight w:val="none"/>
          <w14:textFill>
            <w14:solidFill>
              <w14:schemeClr w14:val="tx1"/>
            </w14:solidFill>
          </w14:textFill>
        </w:rPr>
        <w:t>在补贴标准方面着力做到有升有降</w:t>
      </w:r>
      <w:r>
        <w:rPr>
          <w:rFonts w:hint="default" w:ascii="CESI楷体-GB2312" w:hAnsi="CESI楷体-GB2312" w:eastAsia="CESI楷体-GB2312" w:cs="CESI楷体-GB2312"/>
          <w:b/>
          <w:color w:val="000000" w:themeColor="text1"/>
          <w:spacing w:val="20"/>
          <w:w w:val="8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22"/>
          <w:w w:val="95"/>
          <w:sz w:val="32"/>
          <w:szCs w:val="32"/>
          <w:highlight w:val="none"/>
          <w:lang w:val="en" w:eastAsia="zh-CN"/>
          <w14:textFill>
            <w14:solidFill>
              <w14:schemeClr w14:val="tx1"/>
            </w14:solidFill>
          </w14:textFill>
        </w:rPr>
        <w:t>一是严格按照省农业农村厅</w:t>
      </w:r>
      <w:r>
        <w:rPr>
          <w:rFonts w:hint="eastAsia" w:ascii="仿宋_GB2312" w:hAnsi="仿宋_GB2312" w:eastAsia="仿宋_GB2312" w:cs="仿宋_GB2312"/>
          <w:color w:val="000000" w:themeColor="text1"/>
          <w:spacing w:val="22"/>
          <w:w w:val="95"/>
          <w:sz w:val="32"/>
          <w:szCs w:val="32"/>
          <w:highlight w:val="none"/>
          <w:lang w:val="en-US" w:eastAsia="zh-CN"/>
          <w14:textFill>
            <w14:solidFill>
              <w14:schemeClr w14:val="tx1"/>
            </w14:solidFill>
          </w14:textFill>
        </w:rPr>
        <w:t xml:space="preserve"> 省财政厅制定补贴标准执行。二是</w:t>
      </w:r>
      <w:r>
        <w:rPr>
          <w:rFonts w:hint="eastAsia" w:ascii="仿宋_GB2312" w:hAnsi="仿宋_GB2312" w:eastAsia="仿宋_GB2312" w:cs="仿宋_GB2312"/>
          <w:color w:val="000000" w:themeColor="text1"/>
          <w:spacing w:val="19"/>
          <w:sz w:val="32"/>
          <w:szCs w:val="32"/>
          <w:highlight w:val="none"/>
          <w14:textFill>
            <w14:solidFill>
              <w14:schemeClr w14:val="tx1"/>
            </w14:solidFill>
          </w14:textFill>
        </w:rPr>
        <w:t>对区域内保有量明显过多</w:t>
      </w:r>
      <w:r>
        <w:rPr>
          <w:rFonts w:hint="eastAsia" w:ascii="仿宋_GB2312" w:hAnsi="仿宋_GB2312" w:eastAsia="仿宋_GB2312" w:cs="仿宋_GB2312"/>
          <w:color w:val="000000" w:themeColor="text1"/>
          <w:spacing w:val="9"/>
          <w:w w:val="9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9"/>
          <w:sz w:val="32"/>
          <w:szCs w:val="32"/>
          <w:highlight w:val="none"/>
          <w14:textFill>
            <w14:solidFill>
              <w14:schemeClr w14:val="tx1"/>
            </w14:solidFill>
          </w14:textFill>
        </w:rPr>
        <w:t>技术</w:t>
      </w:r>
      <w:r>
        <w:rPr>
          <w:rFonts w:hint="eastAsia" w:ascii="仿宋_GB2312" w:hAnsi="仿宋_GB2312" w:eastAsia="仿宋_GB2312" w:cs="仿宋_GB2312"/>
          <w:color w:val="000000" w:themeColor="text1"/>
          <w:sz w:val="32"/>
          <w:szCs w:val="32"/>
          <w:highlight w:val="none"/>
          <w14:textFill>
            <w14:solidFill>
              <w14:schemeClr w14:val="tx1"/>
            </w14:solidFill>
          </w14:textFill>
        </w:rPr>
        <w:t>相对落后的机具</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实行降低补贴标准</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退坡处理直至退出补贴范围</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p>
    <w:p w14:paraId="001A2C9F">
      <w:pPr>
        <w:pStyle w:val="4"/>
        <w:keepNext w:val="0"/>
        <w:keepLines w:val="0"/>
        <w:pageBreakBefore w:val="0"/>
        <w:widowControl w:val="0"/>
        <w:kinsoku/>
        <w:wordWrap/>
        <w:topLinePunct w:val="0"/>
        <w:autoSpaceDE w:val="0"/>
        <w:autoSpaceDN w:val="0"/>
        <w:bidi w:val="0"/>
        <w:spacing w:line="560" w:lineRule="exact"/>
        <w:ind w:left="0" w:right="108" w:firstLine="639"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CESI楷体-GB2312" w:hAnsi="CESI楷体-GB2312" w:eastAsia="CESI楷体-GB2312" w:cs="CESI楷体-GB2312"/>
          <w:b/>
          <w:bCs w:val="0"/>
          <w:color w:val="000000" w:themeColor="text1"/>
          <w:spacing w:val="-41"/>
          <w:w w:val="125"/>
          <w:sz w:val="32"/>
          <w:szCs w:val="32"/>
          <w:highlight w:val="none"/>
          <w14:textFill>
            <w14:solidFill>
              <w14:schemeClr w14:val="tx1"/>
            </w14:solidFill>
          </w14:textFill>
        </w:rPr>
        <w:t>(</w:t>
      </w:r>
      <w:r>
        <w:rPr>
          <w:rFonts w:hint="eastAsia" w:ascii="CESI楷体-GB2312" w:hAnsi="CESI楷体-GB2312" w:eastAsia="CESI楷体-GB2312" w:cs="CESI楷体-GB2312"/>
          <w:b/>
          <w:bCs w:val="0"/>
          <w:color w:val="000000" w:themeColor="text1"/>
          <w:spacing w:val="-41"/>
          <w:w w:val="125"/>
          <w:sz w:val="32"/>
          <w:szCs w:val="32"/>
          <w:highlight w:val="none"/>
          <w:lang w:val="en-US" w:eastAsia="zh-CN"/>
          <w14:textFill>
            <w14:solidFill>
              <w14:schemeClr w14:val="tx1"/>
            </w14:solidFill>
          </w14:textFill>
        </w:rPr>
        <w:t>三</w:t>
      </w:r>
      <w:r>
        <w:rPr>
          <w:rFonts w:hint="eastAsia" w:ascii="CESI楷体-GB2312" w:hAnsi="CESI楷体-GB2312" w:eastAsia="CESI楷体-GB2312" w:cs="CESI楷体-GB2312"/>
          <w:b/>
          <w:bCs w:val="0"/>
          <w:color w:val="000000" w:themeColor="text1"/>
          <w:spacing w:val="-41"/>
          <w:w w:val="125"/>
          <w:sz w:val="32"/>
          <w:szCs w:val="32"/>
          <w:highlight w:val="none"/>
          <w14:textFill>
            <w14:solidFill>
              <w14:schemeClr w14:val="tx1"/>
            </w14:solidFill>
          </w14:textFill>
        </w:rPr>
        <w:t>)</w:t>
      </w:r>
      <w:r>
        <w:rPr>
          <w:rFonts w:hint="eastAsia" w:ascii="CESI楷体-GB2312" w:hAnsi="CESI楷体-GB2312" w:eastAsia="CESI楷体-GB2312" w:cs="CESI楷体-GB2312"/>
          <w:b/>
          <w:bCs w:val="0"/>
          <w:color w:val="000000" w:themeColor="text1"/>
          <w:spacing w:val="31"/>
          <w:sz w:val="32"/>
          <w:szCs w:val="32"/>
          <w:highlight w:val="none"/>
          <w14:textFill>
            <w14:solidFill>
              <w14:schemeClr w14:val="tx1"/>
            </w14:solidFill>
          </w14:textFill>
        </w:rPr>
        <w:t>在</w:t>
      </w:r>
      <w:r>
        <w:rPr>
          <w:rFonts w:hint="eastAsia" w:ascii="CESI楷体-GB2312" w:hAnsi="CESI楷体-GB2312" w:eastAsia="CESI楷体-GB2312" w:cs="CESI楷体-GB2312"/>
          <w:b/>
          <w:bCs w:val="0"/>
          <w:color w:val="000000" w:themeColor="text1"/>
          <w:spacing w:val="31"/>
          <w:sz w:val="32"/>
          <w:szCs w:val="32"/>
          <w:highlight w:val="none"/>
          <w:lang w:val="en-US" w:eastAsia="zh-CN"/>
          <w14:textFill>
            <w14:solidFill>
              <w14:schemeClr w14:val="tx1"/>
            </w14:solidFill>
          </w14:textFill>
        </w:rPr>
        <w:t>实施创新</w:t>
      </w:r>
      <w:r>
        <w:rPr>
          <w:rFonts w:hint="eastAsia" w:ascii="CESI楷体-GB2312" w:hAnsi="CESI楷体-GB2312" w:eastAsia="CESI楷体-GB2312" w:cs="CESI楷体-GB2312"/>
          <w:b/>
          <w:bCs w:val="0"/>
          <w:color w:val="000000" w:themeColor="text1"/>
          <w:spacing w:val="31"/>
          <w:sz w:val="32"/>
          <w:szCs w:val="32"/>
          <w:highlight w:val="none"/>
          <w14:textFill>
            <w14:solidFill>
              <w14:schemeClr w14:val="tx1"/>
            </w14:solidFill>
          </w14:textFill>
        </w:rPr>
        <w:t>方面着力</w:t>
      </w:r>
      <w:r>
        <w:rPr>
          <w:rFonts w:hint="eastAsia" w:ascii="CESI楷体-GB2312" w:hAnsi="CESI楷体-GB2312" w:eastAsia="CESI楷体-GB2312" w:cs="CESI楷体-GB2312"/>
          <w:b/>
          <w:bCs w:val="0"/>
          <w:color w:val="000000" w:themeColor="text1"/>
          <w:spacing w:val="31"/>
          <w:sz w:val="32"/>
          <w:szCs w:val="32"/>
          <w:highlight w:val="none"/>
          <w:lang w:val="en-US" w:eastAsia="zh-CN"/>
          <w14:textFill>
            <w14:solidFill>
              <w14:schemeClr w14:val="tx1"/>
            </w14:solidFill>
          </w14:textFill>
        </w:rPr>
        <w:t>支持先行先试。</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深化农机购置与应用补贴试点,逐步推广与农机作业量挂钩的兑付补贴资金的操作方式。鼓励探索对参与防灾减灾的机具达到一定作业量后适当给予应用补贴的方式方法。</w:t>
      </w:r>
    </w:p>
    <w:p w14:paraId="5F95A5A3">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9" w:firstLineChars="200"/>
        <w:jc w:val="both"/>
        <w:textAlignment w:val="auto"/>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pPr>
      <w:r>
        <w:rPr>
          <w:rFonts w:hint="eastAsia" w:ascii="CESI楷体-GB2312" w:hAnsi="CESI楷体-GB2312" w:eastAsia="CESI楷体-GB2312" w:cs="CESI楷体-GB2312"/>
          <w:b/>
          <w:bCs w:val="0"/>
          <w:color w:val="000000" w:themeColor="text1"/>
          <w:spacing w:val="-41"/>
          <w:w w:val="125"/>
          <w:sz w:val="32"/>
          <w:szCs w:val="32"/>
          <w:highlight w:val="none"/>
          <w14:textFill>
            <w14:solidFill>
              <w14:schemeClr w14:val="tx1"/>
            </w14:solidFill>
          </w14:textFill>
        </w:rPr>
        <w:t>(</w:t>
      </w:r>
      <w:r>
        <w:rPr>
          <w:rFonts w:hint="eastAsia" w:ascii="CESI楷体-GB2312" w:hAnsi="CESI楷体-GB2312" w:eastAsia="CESI楷体-GB2312" w:cs="CESI楷体-GB2312"/>
          <w:b/>
          <w:bCs w:val="0"/>
          <w:color w:val="000000" w:themeColor="text1"/>
          <w:spacing w:val="-41"/>
          <w:w w:val="125"/>
          <w:sz w:val="32"/>
          <w:szCs w:val="32"/>
          <w:highlight w:val="none"/>
          <w:lang w:eastAsia="zh-CN"/>
          <w14:textFill>
            <w14:solidFill>
              <w14:schemeClr w14:val="tx1"/>
            </w14:solidFill>
          </w14:textFill>
        </w:rPr>
        <w:t>四</w:t>
      </w:r>
      <w:r>
        <w:rPr>
          <w:rFonts w:hint="eastAsia" w:ascii="CESI楷体-GB2312" w:hAnsi="CESI楷体-GB2312" w:eastAsia="CESI楷体-GB2312" w:cs="CESI楷体-GB2312"/>
          <w:b/>
          <w:bCs w:val="0"/>
          <w:color w:val="000000" w:themeColor="text1"/>
          <w:spacing w:val="-41"/>
          <w:w w:val="125"/>
          <w:sz w:val="32"/>
          <w:szCs w:val="32"/>
          <w:highlight w:val="none"/>
          <w14:textFill>
            <w14:solidFill>
              <w14:schemeClr w14:val="tx1"/>
            </w14:solidFill>
          </w14:textFill>
        </w:rPr>
        <w:t>)</w:t>
      </w:r>
      <w:r>
        <w:rPr>
          <w:rFonts w:hint="eastAsia" w:ascii="CESI楷体-GB2312" w:hAnsi="CESI楷体-GB2312" w:eastAsia="CESI楷体-GB2312" w:cs="CESI楷体-GB2312"/>
          <w:b/>
          <w:bCs w:val="0"/>
          <w:color w:val="000000" w:themeColor="text1"/>
          <w:spacing w:val="31"/>
          <w:sz w:val="32"/>
          <w:szCs w:val="32"/>
          <w:highlight w:val="none"/>
          <w14:textFill>
            <w14:solidFill>
              <w14:schemeClr w14:val="tx1"/>
            </w14:solidFill>
          </w14:textFill>
        </w:rPr>
        <w:t>在风险防控方面着力提高监管水平</w:t>
      </w:r>
      <w:r>
        <w:rPr>
          <w:rFonts w:hint="default" w:ascii="CESI楷体-GB2312" w:hAnsi="CESI楷体-GB2312" w:eastAsia="CESI楷体-GB2312" w:cs="CESI楷体-GB2312"/>
          <w:b/>
          <w:bCs w:val="0"/>
          <w:color w:val="000000" w:themeColor="text1"/>
          <w:spacing w:val="22"/>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运用全国农机作业指挥调度平台及省农机信息化平台</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推进补贴机具唯一身份识别</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发挥大数据信息优势</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提升违规行为排查和监控能力</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强化属地管理责任和多部门联动</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完善市、区、乡三级监管机制</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全流程加强补贴机具研产推用各环节监督管理</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鼓励支持农机行业协会发挥引领行业自律功能</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强化社会监督</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p>
    <w:p w14:paraId="298406DA">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7" w:firstLineChars="200"/>
        <w:jc w:val="both"/>
        <w:textAlignment w:val="auto"/>
        <w:rPr>
          <w:rFonts w:hint="default" w:ascii="仿宋_GB2312" w:hAnsi="仿宋_GB2312" w:eastAsia="仿宋_GB2312" w:cs="仿宋_GB2312"/>
          <w:color w:val="000000" w:themeColor="text1"/>
          <w:spacing w:val="29"/>
          <w:sz w:val="32"/>
          <w:szCs w:val="32"/>
          <w:highlight w:val="none"/>
          <w:lang w:val="en"/>
          <w14:textFill>
            <w14:solidFill>
              <w14:schemeClr w14:val="tx1"/>
            </w14:solidFill>
          </w14:textFill>
        </w:rPr>
      </w:pPr>
      <w:r>
        <w:rPr>
          <w:rFonts w:hint="eastAsia" w:ascii="CESI楷体-GB2312" w:hAnsi="CESI楷体-GB2312" w:eastAsia="CESI楷体-GB2312" w:cs="CESI楷体-GB2312"/>
          <w:b/>
          <w:color w:val="000000" w:themeColor="text1"/>
          <w:spacing w:val="-39"/>
          <w:w w:val="125"/>
          <w:sz w:val="32"/>
          <w:szCs w:val="32"/>
          <w:highlight w:val="none"/>
          <w14:textFill>
            <w14:solidFill>
              <w14:schemeClr w14:val="tx1"/>
            </w14:solidFill>
          </w14:textFill>
        </w:rPr>
        <w:t>(</w:t>
      </w:r>
      <w:r>
        <w:rPr>
          <w:rFonts w:hint="eastAsia" w:ascii="CESI楷体-GB2312" w:hAnsi="CESI楷体-GB2312" w:eastAsia="CESI楷体-GB2312" w:cs="CESI楷体-GB2312"/>
          <w:b/>
          <w:color w:val="000000" w:themeColor="text1"/>
          <w:spacing w:val="-39"/>
          <w:w w:val="125"/>
          <w:sz w:val="32"/>
          <w:szCs w:val="32"/>
          <w:highlight w:val="none"/>
          <w:lang w:eastAsia="zh-CN"/>
          <w14:textFill>
            <w14:solidFill>
              <w14:schemeClr w14:val="tx1"/>
            </w14:solidFill>
          </w14:textFill>
        </w:rPr>
        <w:t>五</w:t>
      </w:r>
      <w:r>
        <w:rPr>
          <w:rFonts w:hint="eastAsia" w:ascii="CESI楷体-GB2312" w:hAnsi="CESI楷体-GB2312" w:eastAsia="CESI楷体-GB2312" w:cs="CESI楷体-GB2312"/>
          <w:b/>
          <w:color w:val="000000" w:themeColor="text1"/>
          <w:spacing w:val="-39"/>
          <w:w w:val="125"/>
          <w:sz w:val="32"/>
          <w:szCs w:val="32"/>
          <w:highlight w:val="none"/>
          <w14:textFill>
            <w14:solidFill>
              <w14:schemeClr w14:val="tx1"/>
            </w14:solidFill>
          </w14:textFill>
        </w:rPr>
        <w:t>)</w:t>
      </w:r>
      <w:r>
        <w:rPr>
          <w:rFonts w:hint="eastAsia" w:ascii="CESI楷体-GB2312" w:hAnsi="CESI楷体-GB2312" w:eastAsia="CESI楷体-GB2312" w:cs="CESI楷体-GB2312"/>
          <w:b/>
          <w:color w:val="000000" w:themeColor="text1"/>
          <w:spacing w:val="31"/>
          <w:sz w:val="32"/>
          <w:szCs w:val="32"/>
          <w:highlight w:val="none"/>
          <w14:textFill>
            <w14:solidFill>
              <w14:schemeClr w14:val="tx1"/>
            </w14:solidFill>
          </w14:textFill>
        </w:rPr>
        <w:t>在补贴兑付方面着力提升服务效能</w:t>
      </w:r>
      <w:r>
        <w:rPr>
          <w:rFonts w:hint="default" w:ascii="CESI楷体-GB2312" w:hAnsi="CESI楷体-GB2312" w:eastAsia="CESI楷体-GB2312" w:cs="CESI楷体-GB2312"/>
          <w:b/>
          <w:color w:val="000000" w:themeColor="text1"/>
          <w:spacing w:val="20"/>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强</w:t>
      </w:r>
      <w:r>
        <w:rPr>
          <w:rFonts w:hint="eastAsia" w:ascii="仿宋_GB2312" w:hAnsi="仿宋_GB2312" w:eastAsia="仿宋_GB2312" w:cs="仿宋_GB2312"/>
          <w:color w:val="000000" w:themeColor="text1"/>
          <w:kern w:val="0"/>
          <w:sz w:val="32"/>
          <w:szCs w:val="32"/>
          <w:highlight w:val="none"/>
          <w:lang w:val="en-US" w:eastAsia="en-US" w:bidi="ar-SA"/>
          <w14:textFill>
            <w14:solidFill>
              <w14:schemeClr w14:val="tx1"/>
            </w14:solidFill>
          </w14:textFill>
        </w:rPr>
        <w:t>化资金兑付</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工作</w:t>
      </w:r>
      <w:r>
        <w:rPr>
          <w:rFonts w:hint="default" w:ascii="仿宋_GB2312" w:hAnsi="仿宋_GB2312" w:eastAsia="仿宋_GB2312" w:cs="仿宋_GB2312"/>
          <w:color w:val="000000" w:themeColor="text1"/>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en-US" w:bidi="ar-SA"/>
          <w14:textFill>
            <w14:solidFill>
              <w14:schemeClr w14:val="tx1"/>
            </w14:solidFill>
          </w14:textFill>
        </w:rPr>
        <w:t>增加结算批次</w:t>
      </w:r>
      <w:r>
        <w:rPr>
          <w:rFonts w:hint="default" w:ascii="仿宋_GB2312" w:hAnsi="仿宋_GB2312" w:eastAsia="仿宋_GB2312" w:cs="仿宋_GB2312"/>
          <w:color w:val="000000" w:themeColor="text1"/>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鼓励</w:t>
      </w:r>
      <w:r>
        <w:rPr>
          <w:rFonts w:hint="eastAsia" w:ascii="仿宋_GB2312" w:hAnsi="仿宋_GB2312" w:eastAsia="仿宋_GB2312" w:cs="仿宋_GB2312"/>
          <w:color w:val="000000" w:themeColor="text1"/>
          <w:kern w:val="0"/>
          <w:sz w:val="32"/>
          <w:szCs w:val="32"/>
          <w:highlight w:val="none"/>
          <w:lang w:val="en-US" w:eastAsia="en-US" w:bidi="ar-SA"/>
          <w14:textFill>
            <w14:solidFill>
              <w14:schemeClr w14:val="tx1"/>
            </w14:solidFill>
          </w14:textFill>
        </w:rPr>
        <w:t>推进补贴全流程线上办理</w:t>
      </w:r>
      <w:r>
        <w:rPr>
          <w:rFonts w:hint="default" w:ascii="仿宋_GB2312" w:hAnsi="仿宋_GB2312" w:eastAsia="仿宋_GB2312" w:cs="仿宋_GB2312"/>
          <w:color w:val="000000" w:themeColor="text1"/>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en-US" w:bidi="ar-SA"/>
          <w14:textFill>
            <w14:solidFill>
              <w14:schemeClr w14:val="tx1"/>
            </w14:solidFill>
          </w14:textFill>
        </w:rPr>
        <w:t>提高补贴办理便利性</w:t>
      </w:r>
      <w:r>
        <w:rPr>
          <w:rFonts w:hint="default" w:ascii="仿宋_GB2312" w:hAnsi="仿宋_GB2312" w:eastAsia="仿宋_GB2312" w:cs="仿宋_GB2312"/>
          <w:color w:val="000000" w:themeColor="text1"/>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en-US" w:bidi="ar-SA"/>
          <w14:textFill>
            <w14:solidFill>
              <w14:schemeClr w14:val="tx1"/>
            </w14:solidFill>
          </w14:textFill>
        </w:rPr>
        <w:t>确保及时兑付</w:t>
      </w:r>
      <w:r>
        <w:rPr>
          <w:rFonts w:hint="default" w:ascii="仿宋_GB2312" w:hAnsi="仿宋_GB2312" w:eastAsia="仿宋_GB2312" w:cs="仿宋_GB2312"/>
          <w:color w:val="000000" w:themeColor="text1"/>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en-US" w:bidi="ar-SA"/>
          <w14:textFill>
            <w14:solidFill>
              <w14:schemeClr w14:val="tx1"/>
            </w14:solidFill>
          </w14:textFill>
        </w:rPr>
        <w:t>加强补贴资金管理</w:t>
      </w:r>
      <w:r>
        <w:rPr>
          <w:rFonts w:hint="default" w:ascii="仿宋_GB2312" w:hAnsi="仿宋_GB2312" w:eastAsia="仿宋_GB2312" w:cs="仿宋_GB2312"/>
          <w:color w:val="000000" w:themeColor="text1"/>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en-US" w:bidi="ar-SA"/>
          <w14:textFill>
            <w14:solidFill>
              <w14:schemeClr w14:val="tx1"/>
            </w14:solidFill>
          </w14:textFill>
        </w:rPr>
        <w:t>落实专款专用要求</w:t>
      </w:r>
      <w:r>
        <w:rPr>
          <w:rFonts w:hint="default" w:ascii="仿宋_GB2312" w:hAnsi="仿宋_GB2312" w:eastAsia="仿宋_GB2312" w:cs="仿宋_GB2312"/>
          <w:color w:val="000000" w:themeColor="text1"/>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en-US" w:bidi="ar-SA"/>
          <w14:textFill>
            <w14:solidFill>
              <w14:schemeClr w14:val="tx1"/>
            </w14:solidFill>
          </w14:textFill>
        </w:rPr>
        <w:t>加大对超期不兑付、兑付慢问题治理力度</w:t>
      </w:r>
      <w:r>
        <w:rPr>
          <w:rFonts w:hint="default" w:ascii="仿宋_GB2312" w:hAnsi="仿宋_GB2312" w:eastAsia="仿宋_GB2312" w:cs="仿宋_GB2312"/>
          <w:color w:val="000000" w:themeColor="text1"/>
          <w:kern w:val="0"/>
          <w:sz w:val="32"/>
          <w:szCs w:val="32"/>
          <w:highlight w:val="none"/>
          <w:lang w:val="en" w:eastAsia="en-US"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健全完善补贴资金管理长效机制</w:t>
      </w: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w:t>
      </w:r>
    </w:p>
    <w:p w14:paraId="2DC6127E">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w:t>
      </w:r>
      <w:r>
        <w:rPr>
          <w:rFonts w:hint="eastAsia" w:ascii="黑体" w:hAnsi="黑体" w:eastAsia="黑体" w:cs="黑体"/>
          <w:color w:val="000000" w:themeColor="text1"/>
          <w:w w:val="80"/>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补贴对象和补贴标准</w:t>
      </w:r>
    </w:p>
    <w:p w14:paraId="3A660BC7">
      <w:pPr>
        <w:pStyle w:val="7"/>
        <w:keepNext w:val="0"/>
        <w:keepLines w:val="0"/>
        <w:pageBreakBefore w:val="0"/>
        <w:widowControl w:val="0"/>
        <w:kinsoku/>
        <w:wordWrap/>
        <w:topLinePunct w:val="0"/>
        <w:autoSpaceDE w:val="0"/>
        <w:autoSpaceDN w:val="0"/>
        <w:bidi w:val="0"/>
        <w:snapToGrid w:val="0"/>
        <w:spacing w:before="0" w:beforeAutospacing="0" w:after="0" w:afterAutospacing="0" w:line="560" w:lineRule="exact"/>
        <w:ind w:firstLine="640"/>
        <w:jc w:val="both"/>
        <w:textAlignment w:val="auto"/>
        <w:rPr>
          <w:rFonts w:hint="default"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补贴对象为从事农业生产的农民和农业生产经营组织(以下简称“购机者”)</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其中农业生产经营组织包括农村集体经济组织、农民专业合作经济组织、农业企业和其他从事农业生产经营的组织</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p>
    <w:p w14:paraId="381DE0DC">
      <w:pPr>
        <w:pStyle w:val="7"/>
        <w:keepNext w:val="0"/>
        <w:keepLines w:val="0"/>
        <w:pageBreakBefore w:val="0"/>
        <w:widowControl w:val="0"/>
        <w:kinsoku/>
        <w:wordWrap/>
        <w:topLinePunct w:val="0"/>
        <w:autoSpaceDE w:val="0"/>
        <w:autoSpaceDN w:val="0"/>
        <w:bidi w:val="0"/>
        <w:snapToGrid w:val="0"/>
        <w:spacing w:before="0" w:beforeAutospacing="0" w:after="0" w:afterAutospacing="0" w:line="560" w:lineRule="exact"/>
        <w:ind w:firstLine="640"/>
        <w:jc w:val="both"/>
        <w:textAlignment w:val="auto"/>
        <w:rPr>
          <w:rFonts w:hint="eastAsia" w:ascii="仿宋" w:hAnsi="仿宋" w:eastAsia="仿宋"/>
          <w:color w:val="000000" w:themeColor="text1"/>
          <w:sz w:val="32"/>
          <w:szCs w:val="32"/>
          <w:highlight w:val="none"/>
          <w:lang w:val="en"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农机购置</w:t>
      </w:r>
      <w:r>
        <w:rPr>
          <w:rFonts w:hint="eastAsia" w:ascii="仿宋" w:hAnsi="仿宋" w:eastAsia="仿宋"/>
          <w:color w:val="000000" w:themeColor="text1"/>
          <w:sz w:val="32"/>
          <w:szCs w:val="32"/>
          <w:highlight w:val="none"/>
          <w:lang w:eastAsia="zh-CN"/>
          <w14:textFill>
            <w14:solidFill>
              <w14:schemeClr w14:val="tx1"/>
            </w14:solidFill>
          </w14:textFill>
        </w:rPr>
        <w:t>与应用</w:t>
      </w:r>
      <w:r>
        <w:rPr>
          <w:rFonts w:hint="eastAsia" w:ascii="仿宋" w:hAnsi="仿宋" w:eastAsia="仿宋"/>
          <w:color w:val="000000" w:themeColor="text1"/>
          <w:sz w:val="32"/>
          <w:szCs w:val="32"/>
          <w:highlight w:val="none"/>
          <w14:textFill>
            <w14:solidFill>
              <w14:schemeClr w14:val="tx1"/>
            </w14:solidFill>
          </w14:textFill>
        </w:rPr>
        <w:t>补贴政策继续覆盖</w:t>
      </w:r>
      <w:r>
        <w:rPr>
          <w:rFonts w:hint="eastAsia" w:ascii="仿宋" w:hAnsi="仿宋" w:eastAsia="仿宋"/>
          <w:color w:val="000000" w:themeColor="text1"/>
          <w:sz w:val="32"/>
          <w:szCs w:val="32"/>
          <w:highlight w:val="none"/>
          <w:lang w:eastAsia="zh-CN"/>
          <w14:textFill>
            <w14:solidFill>
              <w14:schemeClr w14:val="tx1"/>
            </w14:solidFill>
          </w14:textFill>
        </w:rPr>
        <w:t>全区两个乡</w:t>
      </w:r>
      <w:r>
        <w:rPr>
          <w:rFonts w:hint="eastAsia" w:ascii="仿宋" w:hAnsi="仿宋" w:eastAsia="仿宋"/>
          <w:color w:val="000000" w:themeColor="text1"/>
          <w:sz w:val="32"/>
          <w:szCs w:val="32"/>
          <w:highlight w:val="none"/>
          <w:lang w:val="en-US" w:eastAsia="zh-CN"/>
          <w14:textFill>
            <w14:solidFill>
              <w14:schemeClr w14:val="tx1"/>
            </w14:solidFill>
          </w14:textFill>
        </w:rPr>
        <w:t>(北郊</w:t>
      </w:r>
      <w:r>
        <w:rPr>
          <w:rFonts w:hint="eastAsia" w:ascii="仿宋" w:hAnsi="仿宋" w:eastAsia="仿宋"/>
          <w:color w:val="000000" w:themeColor="text1"/>
          <w:sz w:val="32"/>
          <w:szCs w:val="32"/>
          <w:highlight w:val="none"/>
          <w:lang w:eastAsia="zh-CN"/>
          <w14:textFill>
            <w14:solidFill>
              <w14:schemeClr w14:val="tx1"/>
            </w14:solidFill>
          </w14:textFill>
        </w:rPr>
        <w:t>乡、</w:t>
      </w:r>
      <w:r>
        <w:rPr>
          <w:rFonts w:hint="eastAsia" w:ascii="仿宋" w:hAnsi="仿宋" w:eastAsia="仿宋"/>
          <w:color w:val="000000" w:themeColor="text1"/>
          <w:sz w:val="32"/>
          <w:szCs w:val="32"/>
          <w:highlight w:val="none"/>
          <w:lang w:val="en-US" w:eastAsia="zh-CN"/>
          <w14:textFill>
            <w14:solidFill>
              <w14:schemeClr w14:val="tx1"/>
            </w14:solidFill>
          </w14:textFill>
        </w:rPr>
        <w:t>柳园口</w:t>
      </w:r>
      <w:r>
        <w:rPr>
          <w:rFonts w:hint="eastAsia" w:ascii="仿宋" w:hAnsi="仿宋" w:eastAsia="仿宋"/>
          <w:color w:val="000000" w:themeColor="text1"/>
          <w:sz w:val="32"/>
          <w:szCs w:val="32"/>
          <w:highlight w:val="none"/>
          <w:lang w:eastAsia="zh-CN"/>
          <w14:textFill>
            <w14:solidFill>
              <w14:schemeClr w14:val="tx1"/>
            </w14:solidFill>
          </w14:textFill>
        </w:rPr>
        <w:t>乡</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default" w:ascii="仿宋" w:hAnsi="仿宋" w:eastAsia="仿宋"/>
          <w:color w:val="000000" w:themeColor="text1"/>
          <w:sz w:val="32"/>
          <w:szCs w:val="32"/>
          <w:highlight w:val="none"/>
          <w:lang w:val="en"/>
          <w14:textFill>
            <w14:solidFill>
              <w14:schemeClr w14:val="tx1"/>
            </w14:solidFill>
          </w14:textFill>
        </w:rPr>
        <w:t>。</w:t>
      </w:r>
    </w:p>
    <w:p w14:paraId="35CB9514">
      <w:pPr>
        <w:keepNext w:val="0"/>
        <w:keepLines w:val="0"/>
        <w:pageBreakBefore w:val="0"/>
        <w:widowControl w:val="0"/>
        <w:kinsoku/>
        <w:wordWrap/>
        <w:topLinePunct w:val="0"/>
        <w:autoSpaceDE w:val="0"/>
        <w:autoSpaceDN w:val="0"/>
        <w:bidi w:val="0"/>
        <w:spacing w:line="560" w:lineRule="exact"/>
        <w:ind w:firstLine="640" w:firstLineChars="200"/>
        <w:jc w:val="both"/>
        <w:textAlignment w:val="auto"/>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农机购置与应用</w:t>
      </w:r>
      <w:r>
        <w:rPr>
          <w:rFonts w:hint="eastAsia" w:ascii="仿宋" w:hAnsi="仿宋" w:eastAsia="仿宋"/>
          <w:color w:val="000000" w:themeColor="text1"/>
          <w:sz w:val="32"/>
          <w:szCs w:val="32"/>
          <w:highlight w:val="none"/>
          <w14:textFill>
            <w14:solidFill>
              <w14:schemeClr w14:val="tx1"/>
            </w14:solidFill>
          </w14:textFill>
        </w:rPr>
        <w:t>补贴</w:t>
      </w:r>
      <w:r>
        <w:rPr>
          <w:rFonts w:hint="eastAsia" w:ascii="仿宋" w:hAnsi="仿宋" w:eastAsia="仿宋"/>
          <w:color w:val="000000" w:themeColor="text1"/>
          <w:sz w:val="32"/>
          <w:szCs w:val="32"/>
          <w:highlight w:val="none"/>
          <w:lang w:eastAsia="zh-CN"/>
          <w14:textFill>
            <w14:solidFill>
              <w14:schemeClr w14:val="tx1"/>
            </w14:solidFill>
          </w14:textFill>
        </w:rPr>
        <w:t>实行定额补贴，</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即同一种类</w:t>
      </w:r>
      <w:r>
        <w:rPr>
          <w:rFonts w:hint="eastAsia" w:ascii="仿宋_GB2312" w:hAnsi="仿宋_GB2312" w:eastAsia="仿宋_GB2312" w:cs="仿宋_GB2312"/>
          <w:color w:val="000000" w:themeColor="text1"/>
          <w:spacing w:val="15"/>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同</w:t>
      </w:r>
      <w:r>
        <w:rPr>
          <w:rFonts w:hint="eastAsia" w:ascii="仿宋_GB2312" w:hAnsi="仿宋_GB2312" w:eastAsia="仿宋_GB2312" w:cs="仿宋_GB2312"/>
          <w:color w:val="000000" w:themeColor="text1"/>
          <w:spacing w:val="21"/>
          <w:sz w:val="32"/>
          <w:szCs w:val="32"/>
          <w:highlight w:val="none"/>
          <w14:textFill>
            <w14:solidFill>
              <w14:schemeClr w14:val="tx1"/>
            </w14:solidFill>
          </w14:textFill>
        </w:rPr>
        <w:t>一档次农业机械在</w:t>
      </w:r>
      <w:r>
        <w:rPr>
          <w:rFonts w:hint="eastAsia" w:ascii="仿宋_GB2312" w:hAnsi="仿宋_GB2312" w:eastAsia="仿宋_GB2312" w:cs="仿宋_GB2312"/>
          <w:color w:val="000000" w:themeColor="text1"/>
          <w:spacing w:val="21"/>
          <w:sz w:val="32"/>
          <w:szCs w:val="32"/>
          <w:highlight w:val="none"/>
          <w:lang w:eastAsia="zh-CN"/>
          <w14:textFill>
            <w14:solidFill>
              <w14:schemeClr w14:val="tx1"/>
            </w14:solidFill>
          </w14:textFill>
        </w:rPr>
        <w:t>本</w:t>
      </w:r>
      <w:r>
        <w:rPr>
          <w:rFonts w:hint="eastAsia" w:ascii="仿宋_GB2312" w:hAnsi="仿宋_GB2312" w:eastAsia="仿宋_GB2312" w:cs="仿宋_GB2312"/>
          <w:color w:val="000000" w:themeColor="text1"/>
          <w:spacing w:val="21"/>
          <w:sz w:val="32"/>
          <w:szCs w:val="32"/>
          <w:highlight w:val="none"/>
          <w14:textFill>
            <w14:solidFill>
              <w14:schemeClr w14:val="tx1"/>
            </w14:solidFill>
          </w14:textFill>
        </w:rPr>
        <w:t>省实行统一的补贴标准</w:t>
      </w:r>
      <w:r>
        <w:rPr>
          <w:rFonts w:hint="eastAsia" w:ascii="仿宋_GB2312" w:hAnsi="仿宋_GB2312" w:eastAsia="仿宋_GB2312" w:cs="仿宋_GB2312"/>
          <w:color w:val="000000" w:themeColor="text1"/>
          <w:spacing w:val="2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具体补贴</w:t>
      </w:r>
      <w:r>
        <w:rPr>
          <w:rFonts w:hint="eastAsia" w:ascii="仿宋" w:hAnsi="仿宋" w:eastAsia="仿宋"/>
          <w:color w:val="000000" w:themeColor="text1"/>
          <w:sz w:val="32"/>
          <w:szCs w:val="32"/>
          <w:highlight w:val="none"/>
          <w14:textFill>
            <w14:solidFill>
              <w14:schemeClr w14:val="tx1"/>
            </w14:solidFill>
          </w14:textFill>
        </w:rPr>
        <w:t>标准按《河南省202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年农机购置</w:t>
      </w:r>
      <w:r>
        <w:rPr>
          <w:rFonts w:hint="eastAsia" w:ascii="仿宋" w:hAnsi="仿宋" w:eastAsia="仿宋"/>
          <w:color w:val="000000" w:themeColor="text1"/>
          <w:sz w:val="32"/>
          <w:szCs w:val="32"/>
          <w:highlight w:val="none"/>
          <w:lang w:val="en-US" w:eastAsia="zh-CN"/>
          <w14:textFill>
            <w14:solidFill>
              <w14:schemeClr w14:val="tx1"/>
            </w14:solidFill>
          </w14:textFill>
        </w:rPr>
        <w:t>与应用</w:t>
      </w:r>
      <w:r>
        <w:rPr>
          <w:rFonts w:hint="eastAsia" w:ascii="仿宋" w:hAnsi="仿宋" w:eastAsia="仿宋"/>
          <w:color w:val="000000" w:themeColor="text1"/>
          <w:sz w:val="32"/>
          <w:szCs w:val="32"/>
          <w:highlight w:val="none"/>
          <w14:textFill>
            <w14:solidFill>
              <w14:schemeClr w14:val="tx1"/>
            </w14:solidFill>
          </w14:textFill>
        </w:rPr>
        <w:t>补贴机具补贴额一览表》</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另行下达</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执行</w:t>
      </w:r>
      <w:r>
        <w:rPr>
          <w:rFonts w:hint="default" w:ascii="仿宋" w:hAnsi="仿宋" w:eastAsia="仿宋"/>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25"/>
          <w:sz w:val="32"/>
          <w:szCs w:val="32"/>
          <w:highlight w:val="none"/>
          <w14:textFill>
            <w14:solidFill>
              <w14:schemeClr w14:val="tx1"/>
            </w14:solidFill>
          </w14:textFill>
        </w:rPr>
        <w:t>在政策实施过程中发现具体</w:t>
      </w:r>
      <w:r>
        <w:rPr>
          <w:rFonts w:hint="eastAsia" w:ascii="仿宋_GB2312" w:hAnsi="仿宋_GB2312" w:eastAsia="仿宋_GB2312" w:cs="仿宋_GB2312"/>
          <w:color w:val="000000" w:themeColor="text1"/>
          <w:spacing w:val="18"/>
          <w:sz w:val="32"/>
          <w:szCs w:val="32"/>
          <w:highlight w:val="none"/>
          <w14:textFill>
            <w14:solidFill>
              <w14:schemeClr w14:val="tx1"/>
            </w14:solidFill>
          </w14:textFill>
        </w:rPr>
        <w:t>产品或档次的实际补贴比例超过</w:t>
      </w:r>
      <w:r>
        <w:rPr>
          <w:rFonts w:hint="eastAsia" w:ascii="仿宋_GB2312" w:hAnsi="仿宋_GB2312" w:eastAsia="仿宋_GB2312" w:cs="仿宋_GB2312"/>
          <w:color w:val="000000" w:themeColor="text1"/>
          <w:spacing w:val="18"/>
          <w:sz w:val="32"/>
          <w:szCs w:val="32"/>
          <w:highlight w:val="none"/>
          <w:lang w:val="en-US" w:eastAsia="zh-CN"/>
          <w14:textFill>
            <w14:solidFill>
              <w14:schemeClr w14:val="tx1"/>
            </w14:solidFill>
          </w14:textFill>
        </w:rPr>
        <w:t>测算比例15</w:t>
      </w:r>
      <w:r>
        <w:rPr>
          <w:rFonts w:hint="eastAsia" w:ascii="仿宋_GB2312" w:hAnsi="仿宋_GB2312" w:eastAsia="仿宋_GB2312" w:cs="仿宋_GB2312"/>
          <w:color w:val="000000" w:themeColor="text1"/>
          <w:spacing w:val="15"/>
          <w:sz w:val="32"/>
          <w:szCs w:val="32"/>
          <w:highlight w:val="none"/>
          <w14:textFill>
            <w14:solidFill>
              <w14:schemeClr w14:val="tx1"/>
            </w14:solidFill>
          </w14:textFill>
        </w:rPr>
        <w:t>个百</w:t>
      </w:r>
      <w:r>
        <w:rPr>
          <w:rFonts w:hint="eastAsia" w:ascii="仿宋_GB2312" w:hAnsi="仿宋_GB2312" w:eastAsia="仿宋_GB2312" w:cs="仿宋_GB2312"/>
          <w:color w:val="000000" w:themeColor="text1"/>
          <w:sz w:val="32"/>
          <w:szCs w:val="32"/>
          <w:highlight w:val="none"/>
          <w14:textFill>
            <w14:solidFill>
              <w14:schemeClr w14:val="tx1"/>
            </w14:solidFill>
          </w14:textFill>
        </w:rPr>
        <w:t>分点以上的</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农业农村局</w:t>
      </w:r>
      <w:r>
        <w:rPr>
          <w:rFonts w:hint="eastAsia" w:ascii="仿宋_GB2312" w:hAnsi="仿宋_GB2312" w:eastAsia="仿宋_GB2312" w:cs="仿宋_GB2312"/>
          <w:color w:val="000000" w:themeColor="text1"/>
          <w:sz w:val="32"/>
          <w:szCs w:val="32"/>
          <w:highlight w:val="none"/>
          <w14:textFill>
            <w14:solidFill>
              <w14:schemeClr w14:val="tx1"/>
            </w14:solidFill>
          </w14:textFill>
        </w:rPr>
        <w:t>会同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highlight w:val="none"/>
          <w14:textFill>
            <w14:solidFill>
              <w14:schemeClr w14:val="tx1"/>
            </w14:solidFill>
          </w14:textFill>
        </w:rPr>
        <w:t>应结合实际情况及时组织调查</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并将调查情况及时报送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市农业机械技术中心</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8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局</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对有违规情节的</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按相关规定处理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对无违规情节的补贴申请</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可按原规定兑付补贴资金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发现同档次同品质的大多数产品价格总体下降幅度较大的</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综合研判后</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上报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处理</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如发现劣质产品以低价扰乱市场秩序的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要严肃查处</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p>
    <w:p w14:paraId="56103FB4">
      <w:pPr>
        <w:keepNext w:val="0"/>
        <w:keepLines w:val="0"/>
        <w:pageBreakBefore w:val="0"/>
        <w:widowControl w:val="0"/>
        <w:kinsoku/>
        <w:wordWrap/>
        <w:topLinePunct w:val="0"/>
        <w:autoSpaceDE w:val="0"/>
        <w:autoSpaceDN w:val="0"/>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原则上市县不得实施累加补贴。确需累加补贴的须由上级农业农村部门、财政部门联合逐级上报农业农村部、财政部备案后实施。</w:t>
      </w:r>
    </w:p>
    <w:p w14:paraId="547BA0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CESI黑体-GB2312" w:hAnsi="CESI黑体-GB2312" w:eastAsia="CESI黑体-GB2312" w:cs="CESI黑体-GB2312"/>
          <w:color w:val="000000" w:themeColor="text1"/>
          <w:sz w:val="32"/>
          <w:szCs w:val="32"/>
          <w:highlight w:val="none"/>
          <w:lang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补贴范围和补贴机具</w:t>
      </w:r>
    </w:p>
    <w:p w14:paraId="7355F52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3" w:firstLineChars="200"/>
        <w:jc w:val="both"/>
        <w:textAlignment w:val="auto"/>
        <w:rPr>
          <w:rFonts w:hint="default"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（一）</w:t>
      </w:r>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补贴范围</w:t>
      </w:r>
    </w:p>
    <w:p w14:paraId="43A682B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CESI仿宋-GB2312" w:hAnsi="CESI仿宋-GB2312" w:eastAsia="CESI仿宋-GB2312" w:cs="CESI仿宋-GB2312"/>
          <w:b w:val="0"/>
          <w:bCs w:val="0"/>
          <w:color w:val="000000" w:themeColor="text1"/>
          <w:sz w:val="32"/>
          <w:szCs w:val="32"/>
          <w:highlight w:val="none"/>
          <w:lang w:val="en"/>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32"/>
          <w:szCs w:val="32"/>
          <w:highlight w:val="none"/>
          <w:lang w:eastAsia="zh-CN"/>
          <w14:textFill>
            <w14:solidFill>
              <w14:schemeClr w14:val="tx1"/>
            </w14:solidFill>
          </w14:textFill>
        </w:rPr>
        <w:t>结合农业生产实际</w:t>
      </w:r>
      <w:r>
        <w:rPr>
          <w:rFonts w:hint="eastAsia" w:ascii="CESI仿宋-GB2312" w:hAnsi="CESI仿宋-GB2312" w:eastAsia="CESI仿宋-GB2312" w:cs="CESI仿宋-GB2312"/>
          <w:b w:val="0"/>
          <w:bCs w:val="0"/>
          <w:color w:val="000000" w:themeColor="text1"/>
          <w:kern w:val="0"/>
          <w:sz w:val="32"/>
          <w:szCs w:val="32"/>
          <w:highlight w:val="none"/>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32"/>
          <w:szCs w:val="32"/>
          <w:highlight w:val="none"/>
          <w:lang w:eastAsia="zh-CN"/>
          <w14:textFill>
            <w14:solidFill>
              <w14:schemeClr w14:val="tx1"/>
            </w14:solidFill>
          </w14:textFill>
        </w:rPr>
        <w:t>按照省实施意见中公布的</w:t>
      </w:r>
      <w:r>
        <w:rPr>
          <w:rFonts w:hint="eastAsia" w:ascii="CESI仿宋-GB2312" w:hAnsi="CESI仿宋-GB2312" w:eastAsia="CESI仿宋-GB2312" w:cs="CESI仿宋-GB2312"/>
          <w:b w:val="0"/>
          <w:bCs w:val="0"/>
          <w:color w:val="000000" w:themeColor="text1"/>
          <w:sz w:val="32"/>
          <w:szCs w:val="32"/>
          <w:highlight w:val="none"/>
          <w14:textFill>
            <w14:solidFill>
              <w14:schemeClr w14:val="tx1"/>
            </w14:solidFill>
          </w14:textFill>
        </w:rPr>
        <w:t>2</w:t>
      </w:r>
      <w:r>
        <w:rPr>
          <w:rFonts w:hint="eastAsia" w:ascii="CESI仿宋-GB2312" w:hAnsi="CESI仿宋-GB2312" w:eastAsia="CESI仿宋-GB2312" w:cs="CESI仿宋-GB2312"/>
          <w:b w:val="0"/>
          <w:bCs w:val="0"/>
          <w:color w:val="000000" w:themeColor="text1"/>
          <w:sz w:val="32"/>
          <w:szCs w:val="32"/>
          <w:highlight w:val="none"/>
          <w:lang w:val="en-US" w:eastAsia="zh-CN"/>
          <w14:textFill>
            <w14:solidFill>
              <w14:schemeClr w14:val="tx1"/>
            </w14:solidFill>
          </w14:textFill>
        </w:rPr>
        <w:t>2</w:t>
      </w:r>
      <w:r>
        <w:rPr>
          <w:rFonts w:hint="eastAsia" w:ascii="CESI仿宋-GB2312" w:hAnsi="CESI仿宋-GB2312" w:eastAsia="CESI仿宋-GB2312" w:cs="CESI仿宋-GB2312"/>
          <w:b w:val="0"/>
          <w:bCs w:val="0"/>
          <w:color w:val="000000" w:themeColor="text1"/>
          <w:spacing w:val="-26"/>
          <w:sz w:val="32"/>
          <w:szCs w:val="32"/>
          <w:highlight w:val="none"/>
          <w14:textFill>
            <w14:solidFill>
              <w14:schemeClr w14:val="tx1"/>
            </w14:solidFill>
          </w14:textFill>
        </w:rPr>
        <w:t>大类</w:t>
      </w:r>
      <w:r>
        <w:rPr>
          <w:rFonts w:hint="eastAsia" w:ascii="CESI仿宋-GB2312" w:hAnsi="CESI仿宋-GB2312" w:eastAsia="CESI仿宋-GB2312" w:cs="CESI仿宋-GB2312"/>
          <w:b w:val="0"/>
          <w:bCs w:val="0"/>
          <w:color w:val="000000" w:themeColor="text1"/>
          <w:sz w:val="32"/>
          <w:szCs w:val="32"/>
          <w:highlight w:val="none"/>
          <w:lang w:val="en-US" w:eastAsia="zh-CN"/>
          <w14:textFill>
            <w14:solidFill>
              <w14:schemeClr w14:val="tx1"/>
            </w14:solidFill>
          </w14:textFill>
        </w:rPr>
        <w:t>46</w:t>
      </w:r>
      <w:r>
        <w:rPr>
          <w:rFonts w:hint="eastAsia" w:ascii="CESI仿宋-GB2312" w:hAnsi="CESI仿宋-GB2312" w:eastAsia="CESI仿宋-GB2312" w:cs="CESI仿宋-GB2312"/>
          <w:b w:val="0"/>
          <w:bCs w:val="0"/>
          <w:color w:val="000000" w:themeColor="text1"/>
          <w:spacing w:val="-12"/>
          <w:sz w:val="32"/>
          <w:szCs w:val="32"/>
          <w:highlight w:val="none"/>
          <w14:textFill>
            <w14:solidFill>
              <w14:schemeClr w14:val="tx1"/>
            </w14:solidFill>
          </w14:textFill>
        </w:rPr>
        <w:t>个小类</w:t>
      </w:r>
      <w:r>
        <w:rPr>
          <w:rFonts w:hint="eastAsia" w:ascii="CESI仿宋-GB2312" w:hAnsi="CESI仿宋-GB2312" w:eastAsia="CESI仿宋-GB2312" w:cs="CESI仿宋-GB2312"/>
          <w:b w:val="0"/>
          <w:bCs w:val="0"/>
          <w:color w:val="000000" w:themeColor="text1"/>
          <w:sz w:val="32"/>
          <w:szCs w:val="32"/>
          <w:highlight w:val="none"/>
          <w14:textFill>
            <w14:solidFill>
              <w14:schemeClr w14:val="tx1"/>
            </w14:solidFill>
          </w14:textFill>
        </w:rPr>
        <w:t>1</w:t>
      </w:r>
      <w:r>
        <w:rPr>
          <w:rFonts w:hint="eastAsia" w:ascii="CESI仿宋-GB2312" w:hAnsi="CESI仿宋-GB2312" w:eastAsia="CESI仿宋-GB2312" w:cs="CESI仿宋-GB2312"/>
          <w:b w:val="0"/>
          <w:bCs w:val="0"/>
          <w:color w:val="000000" w:themeColor="text1"/>
          <w:sz w:val="32"/>
          <w:szCs w:val="32"/>
          <w:highlight w:val="none"/>
          <w:lang w:val="en-US" w:eastAsia="zh-CN"/>
          <w14:textFill>
            <w14:solidFill>
              <w14:schemeClr w14:val="tx1"/>
            </w14:solidFill>
          </w14:textFill>
        </w:rPr>
        <w:t>28</w:t>
      </w:r>
      <w:r>
        <w:rPr>
          <w:rFonts w:hint="eastAsia" w:ascii="CESI仿宋-GB2312" w:hAnsi="CESI仿宋-GB2312" w:eastAsia="CESI仿宋-GB2312" w:cs="CESI仿宋-GB2312"/>
          <w:b w:val="0"/>
          <w:bCs w:val="0"/>
          <w:color w:val="000000" w:themeColor="text1"/>
          <w:spacing w:val="25"/>
          <w:sz w:val="32"/>
          <w:szCs w:val="32"/>
          <w:highlight w:val="none"/>
          <w14:textFill>
            <w14:solidFill>
              <w14:schemeClr w14:val="tx1"/>
            </w14:solidFill>
          </w14:textFill>
        </w:rPr>
        <w:t>个品目</w:t>
      </w:r>
      <w:r>
        <w:rPr>
          <w:rFonts w:hint="eastAsia" w:ascii="CESI仿宋-GB2312" w:hAnsi="CESI仿宋-GB2312" w:eastAsia="CESI仿宋-GB2312" w:cs="CESI仿宋-GB2312"/>
          <w:b w:val="0"/>
          <w:bCs w:val="0"/>
          <w:color w:val="000000" w:themeColor="text1"/>
          <w:sz w:val="32"/>
          <w:szCs w:val="32"/>
          <w:highlight w:val="none"/>
          <w14:textFill>
            <w14:solidFill>
              <w14:schemeClr w14:val="tx1"/>
            </w14:solidFill>
          </w14:textFill>
        </w:rPr>
        <w:t>机具列入补贴范围（详见附件</w:t>
      </w:r>
      <w:r>
        <w:rPr>
          <w:rFonts w:hint="eastAsia" w:ascii="CESI仿宋-GB2312" w:hAnsi="CESI仿宋-GB2312" w:eastAsia="CESI仿宋-GB2312" w:cs="CESI仿宋-GB2312"/>
          <w:b w:val="0"/>
          <w:bCs w:val="0"/>
          <w:color w:val="000000" w:themeColor="text1"/>
          <w:sz w:val="32"/>
          <w:szCs w:val="32"/>
          <w:highlight w:val="none"/>
          <w:lang w:val="en-US" w:eastAsia="zh-CN"/>
          <w14:textFill>
            <w14:solidFill>
              <w14:schemeClr w14:val="tx1"/>
            </w14:solidFill>
          </w14:textFill>
        </w:rPr>
        <w:t>1</w:t>
      </w:r>
      <w:r>
        <w:rPr>
          <w:rFonts w:hint="eastAsia" w:ascii="CESI仿宋-GB2312" w:hAnsi="CESI仿宋-GB2312" w:eastAsia="CESI仿宋-GB2312" w:cs="CESI仿宋-GB2312"/>
          <w:b w:val="0"/>
          <w:bCs w:val="0"/>
          <w:color w:val="000000" w:themeColor="text1"/>
          <w:sz w:val="32"/>
          <w:szCs w:val="32"/>
          <w:highlight w:val="none"/>
          <w14:textFill>
            <w14:solidFill>
              <w14:schemeClr w14:val="tx1"/>
            </w14:solidFill>
          </w14:textFill>
        </w:rPr>
        <w:t>）</w:t>
      </w:r>
      <w:r>
        <w:rPr>
          <w:rFonts w:hint="eastAsia" w:ascii="CESI仿宋-GB2312" w:hAnsi="CESI仿宋-GB2312" w:eastAsia="CESI仿宋-GB2312" w:cs="CESI仿宋-GB2312"/>
          <w:b w:val="0"/>
          <w:bCs w:val="0"/>
          <w:color w:val="000000" w:themeColor="text1"/>
          <w:sz w:val="32"/>
          <w:szCs w:val="32"/>
          <w:highlight w:val="none"/>
          <w:lang w:eastAsia="zh-CN"/>
          <w14:textFill>
            <w14:solidFill>
              <w14:schemeClr w14:val="tx1"/>
            </w14:solidFill>
          </w14:textFill>
        </w:rPr>
        <w:t>。根据</w:t>
      </w:r>
      <w:r>
        <w:rPr>
          <w:rFonts w:hint="eastAsia" w:ascii="CESI仿宋-GB2312" w:hAnsi="CESI仿宋-GB2312" w:eastAsia="CESI仿宋-GB2312" w:cs="CESI仿宋-GB2312"/>
          <w:b w:val="0"/>
          <w:bCs w:val="0"/>
          <w:color w:val="000000" w:themeColor="text1"/>
          <w:sz w:val="32"/>
          <w:szCs w:val="32"/>
          <w:highlight w:val="none"/>
          <w14:textFill>
            <w14:solidFill>
              <w14:schemeClr w14:val="tx1"/>
            </w14:solidFill>
          </w14:textFill>
        </w:rPr>
        <w:t>农业生产需要以及资金供需实际</w:t>
      </w:r>
      <w:r>
        <w:rPr>
          <w:rFonts w:hint="default" w:ascii="CESI仿宋-GB2312" w:hAnsi="CESI仿宋-GB2312" w:eastAsia="CESI仿宋-GB2312" w:cs="CESI仿宋-GB2312"/>
          <w:b w:val="0"/>
          <w:bCs w:val="0"/>
          <w:color w:val="000000" w:themeColor="text1"/>
          <w:sz w:val="32"/>
          <w:szCs w:val="32"/>
          <w:highlight w:val="none"/>
          <w:lang w:val="en"/>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32"/>
          <w:szCs w:val="32"/>
          <w:highlight w:val="none"/>
          <w:lang w:eastAsia="zh-CN"/>
          <w14:textFill>
            <w14:solidFill>
              <w14:schemeClr w14:val="tx1"/>
            </w14:solidFill>
          </w14:textFill>
        </w:rPr>
        <w:t>优先保障粮油等主要作物大面积单产提升</w:t>
      </w:r>
      <w:r>
        <w:rPr>
          <w:rFonts w:hint="eastAsia" w:ascii="CESI仿宋-GB2312" w:hAnsi="CESI仿宋-GB2312" w:eastAsia="CESI仿宋-GB2312" w:cs="CESI仿宋-GB2312"/>
          <w:b w:val="0"/>
          <w:bCs w:val="0"/>
          <w:color w:val="000000" w:themeColor="text1"/>
          <w:kern w:val="0"/>
          <w:sz w:val="32"/>
          <w:szCs w:val="32"/>
          <w:highlight w:val="none"/>
          <w:lang w:val="en-US" w:eastAsia="zh-CN"/>
          <w14:textFill>
            <w14:solidFill>
              <w14:schemeClr w14:val="tx1"/>
            </w14:solidFill>
          </w14:textFill>
        </w:rPr>
        <w:t>等重点机具</w:t>
      </w:r>
      <w:r>
        <w:rPr>
          <w:rFonts w:hint="eastAsia" w:ascii="CESI仿宋-GB2312" w:hAnsi="CESI仿宋-GB2312" w:eastAsia="CESI仿宋-GB2312" w:cs="CESI仿宋-GB2312"/>
          <w:b w:val="0"/>
          <w:bCs w:val="0"/>
          <w:color w:val="000000" w:themeColor="text1"/>
          <w:kern w:val="0"/>
          <w:sz w:val="32"/>
          <w:szCs w:val="32"/>
          <w:highlight w:val="none"/>
          <w:lang w:eastAsia="zh-CN"/>
          <w14:textFill>
            <w14:solidFill>
              <w14:schemeClr w14:val="tx1"/>
            </w14:solidFill>
          </w14:textFill>
        </w:rPr>
        <w:t>的推广应用。不得将本</w:t>
      </w:r>
      <w:r>
        <w:rPr>
          <w:rFonts w:hint="eastAsia" w:ascii="CESI仿宋-GB2312" w:hAnsi="CESI仿宋-GB2312" w:eastAsia="CESI仿宋-GB2312" w:cs="CESI仿宋-GB2312"/>
          <w:b w:val="0"/>
          <w:bCs w:val="0"/>
          <w:color w:val="000000" w:themeColor="text1"/>
          <w:kern w:val="0"/>
          <w:sz w:val="32"/>
          <w:szCs w:val="32"/>
          <w:highlight w:val="none"/>
          <w:lang w:val="en-US" w:eastAsia="zh-CN"/>
          <w14:textFill>
            <w14:solidFill>
              <w14:schemeClr w14:val="tx1"/>
            </w14:solidFill>
          </w14:textFill>
        </w:rPr>
        <w:t>地</w:t>
      </w:r>
      <w:r>
        <w:rPr>
          <w:rFonts w:hint="eastAsia" w:ascii="CESI仿宋-GB2312" w:hAnsi="CESI仿宋-GB2312" w:eastAsia="CESI仿宋-GB2312" w:cs="CESI仿宋-GB2312"/>
          <w:b w:val="0"/>
          <w:bCs w:val="0"/>
          <w:color w:val="000000" w:themeColor="text1"/>
          <w:kern w:val="0"/>
          <w:sz w:val="32"/>
          <w:szCs w:val="32"/>
          <w:highlight w:val="none"/>
          <w:lang w:eastAsia="zh-CN"/>
          <w14:textFill>
            <w14:solidFill>
              <w14:schemeClr w14:val="tx1"/>
            </w14:solidFill>
          </w14:textFill>
        </w:rPr>
        <w:t>不适用、种植面积少、应用量很少甚至没有的品目纳入补贴范围</w:t>
      </w:r>
      <w:r>
        <w:rPr>
          <w:rFonts w:hint="default" w:ascii="CESI仿宋-GB2312" w:hAnsi="CESI仿宋-GB2312" w:eastAsia="CESI仿宋-GB2312" w:cs="CESI仿宋-GB2312"/>
          <w:b w:val="0"/>
          <w:bCs w:val="0"/>
          <w:color w:val="000000" w:themeColor="text1"/>
          <w:kern w:val="0"/>
          <w:sz w:val="32"/>
          <w:szCs w:val="32"/>
          <w:highlight w:val="none"/>
          <w:lang w:val="en" w:eastAsia="zh-CN"/>
          <w14:textFill>
            <w14:solidFill>
              <w14:schemeClr w14:val="tx1"/>
            </w14:solidFill>
          </w14:textFill>
        </w:rPr>
        <w:t>。</w:t>
      </w:r>
    </w:p>
    <w:p w14:paraId="51C7857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（二）常规机具</w:t>
      </w:r>
    </w:p>
    <w:p w14:paraId="0F2C6E7D">
      <w:pPr>
        <w:pStyle w:val="4"/>
        <w:keepNext w:val="0"/>
        <w:keepLines w:val="0"/>
        <w:pageBreakBefore w:val="0"/>
        <w:widowControl w:val="0"/>
        <w:kinsoku/>
        <w:wordWrap/>
        <w:overflowPunct/>
        <w:topLinePunct w:val="0"/>
        <w:autoSpaceDE w:val="0"/>
        <w:autoSpaceDN w:val="0"/>
        <w:bidi w:val="0"/>
        <w:adjustRightInd/>
        <w:snapToGrid/>
        <w:spacing w:before="11" w:line="560" w:lineRule="exact"/>
        <w:ind w:left="0" w:leftChars="0" w:firstLine="640" w:firstLineChars="200"/>
        <w:jc w:val="both"/>
        <w:textAlignment w:val="auto"/>
        <w:rPr>
          <w:rFonts w:hint="default" w:ascii="仿宋_GB2312" w:hAnsi="仿宋_GB2312" w:eastAsia="仿宋_GB2312" w:cs="仿宋_GB2312"/>
          <w:color w:val="000000" w:themeColor="text1"/>
          <w:spacing w:val="47"/>
          <w:w w:val="80"/>
          <w:sz w:val="32"/>
          <w:szCs w:val="32"/>
          <w:highlight w:val="none"/>
          <w:lang w:val="en"/>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32"/>
          <w:szCs w:val="32"/>
          <w:highlight w:val="none"/>
          <w:lang w:val="en-US" w:eastAsia="zh-CN" w:bidi="ar-SA"/>
          <w14:textFill>
            <w14:solidFill>
              <w14:schemeClr w14:val="tx1"/>
            </w14:solidFill>
          </w14:textFill>
        </w:rPr>
        <w:t>必须是补贴范围内的产品</w:t>
      </w:r>
      <w:r>
        <w:rPr>
          <w:rFonts w:hint="default" w:ascii="CESI仿宋-GB2312" w:hAnsi="CESI仿宋-GB2312" w:eastAsia="CESI仿宋-GB2312" w:cs="CESI仿宋-GB2312"/>
          <w:b w:val="0"/>
          <w:bCs w:val="0"/>
          <w:color w:val="000000" w:themeColor="text1"/>
          <w:kern w:val="0"/>
          <w:sz w:val="32"/>
          <w:szCs w:val="32"/>
          <w:highlight w:val="none"/>
          <w:lang w:val="en" w:eastAsia="zh-CN" w:bidi="ar-SA"/>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32"/>
          <w:szCs w:val="32"/>
          <w:highlight w:val="none"/>
          <w:lang w:val="en-US" w:eastAsia="zh-CN" w:bidi="ar-SA"/>
          <w14:textFill>
            <w14:solidFill>
              <w14:schemeClr w14:val="tx1"/>
            </w14:solidFill>
          </w14:textFill>
        </w:rPr>
        <w:t>同时还应具备以下资质之一：</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13"/>
          <w:sz w:val="32"/>
          <w:szCs w:val="32"/>
          <w:highlight w:val="none"/>
          <w14:textFill>
            <w14:solidFill>
              <w14:schemeClr w14:val="tx1"/>
            </w14:solidFill>
          </w14:textFill>
        </w:rPr>
        <w:t>1</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)获得农业机械试验鉴定证书</w:t>
      </w:r>
      <w:r>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12"/>
          <w:sz w:val="32"/>
          <w:szCs w:val="32"/>
          <w:highlight w:val="none"/>
          <w14:textFill>
            <w14:solidFill>
              <w14:schemeClr w14:val="tx1"/>
            </w14:solidFill>
          </w14:textFill>
        </w:rPr>
        <w:t>2)获得农机强制性</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产品认证证书</w:t>
      </w:r>
      <w:r>
        <w:rPr>
          <w:rFonts w:hint="eastAsia" w:ascii="仿宋_GB2312" w:hAnsi="仿宋_GB2312" w:eastAsia="仿宋_GB2312" w:cs="仿宋_GB2312"/>
          <w:color w:val="000000" w:themeColor="text1"/>
          <w:spacing w:val="1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12"/>
          <w:sz w:val="32"/>
          <w:szCs w:val="32"/>
          <w:highlight w:val="none"/>
          <w14:textFill>
            <w14:solidFill>
              <w14:schemeClr w14:val="tx1"/>
            </w14:solidFill>
          </w14:textFill>
        </w:rPr>
        <w:t>3</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)列入农机自愿性认证采信试点范围</w:t>
      </w:r>
      <w:r>
        <w:rPr>
          <w:rFonts w:hint="default" w:ascii="仿宋_GB2312" w:hAnsi="仿宋_GB2312" w:eastAsia="仿宋_GB2312" w:cs="仿宋_GB2312"/>
          <w:color w:val="000000" w:themeColor="text1"/>
          <w:spacing w:val="17"/>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获得农机自愿性产品认证证书</w:t>
      </w:r>
      <w:r>
        <w:rPr>
          <w:rFonts w:hint="default" w:ascii="仿宋_GB2312" w:hAnsi="仿宋_GB2312" w:eastAsia="仿宋_GB2312" w:cs="仿宋_GB2312"/>
          <w:color w:val="000000" w:themeColor="text1"/>
          <w:spacing w:val="28"/>
          <w:w w:val="9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补贴机具须在明显位置永久固定标有生产</w:t>
      </w:r>
      <w:r>
        <w:rPr>
          <w:rFonts w:hint="eastAsia" w:ascii="仿宋_GB2312" w:hAnsi="仿宋_GB2312" w:eastAsia="仿宋_GB2312" w:cs="仿宋_GB2312"/>
          <w:color w:val="000000" w:themeColor="text1"/>
          <w:spacing w:val="19"/>
          <w:w w:val="95"/>
          <w:sz w:val="32"/>
          <w:szCs w:val="32"/>
          <w:highlight w:val="none"/>
          <w14:textFill>
            <w14:solidFill>
              <w14:schemeClr w14:val="tx1"/>
            </w14:solidFill>
          </w14:textFill>
        </w:rPr>
        <w:t>企业</w:t>
      </w:r>
      <w:r>
        <w:rPr>
          <w:rFonts w:hint="eastAsia" w:ascii="仿宋_GB2312" w:hAnsi="仿宋_GB2312" w:eastAsia="仿宋_GB2312" w:cs="仿宋_GB2312"/>
          <w:color w:val="000000" w:themeColor="text1"/>
          <w:spacing w:val="9"/>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19"/>
          <w:w w:val="95"/>
          <w:sz w:val="32"/>
          <w:szCs w:val="32"/>
          <w:highlight w:val="none"/>
          <w14:textFill>
            <w14:solidFill>
              <w14:schemeClr w14:val="tx1"/>
            </w14:solidFill>
          </w14:textFill>
        </w:rPr>
        <w:t>产品名称和型号</w:t>
      </w:r>
      <w:r>
        <w:rPr>
          <w:rFonts w:hint="eastAsia" w:ascii="仿宋_GB2312" w:hAnsi="仿宋_GB2312" w:eastAsia="仿宋_GB2312" w:cs="仿宋_GB2312"/>
          <w:color w:val="000000" w:themeColor="text1"/>
          <w:spacing w:val="9"/>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19"/>
          <w:w w:val="95"/>
          <w:sz w:val="32"/>
          <w:szCs w:val="32"/>
          <w:highlight w:val="none"/>
          <w14:textFill>
            <w14:solidFill>
              <w14:schemeClr w14:val="tx1"/>
            </w14:solidFill>
          </w14:textFill>
        </w:rPr>
        <w:t>出厂编号</w:t>
      </w:r>
      <w:r>
        <w:rPr>
          <w:rFonts w:hint="eastAsia" w:ascii="仿宋_GB2312" w:hAnsi="仿宋_GB2312" w:eastAsia="仿宋_GB2312" w:cs="仿宋_GB2312"/>
          <w:color w:val="000000" w:themeColor="text1"/>
          <w:spacing w:val="9"/>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19"/>
          <w:w w:val="95"/>
          <w:sz w:val="32"/>
          <w:szCs w:val="32"/>
          <w:highlight w:val="none"/>
          <w14:textFill>
            <w14:solidFill>
              <w14:schemeClr w14:val="tx1"/>
            </w14:solidFill>
          </w14:textFill>
        </w:rPr>
        <w:t>生产日期</w:t>
      </w:r>
      <w:r>
        <w:rPr>
          <w:rFonts w:hint="eastAsia" w:ascii="仿宋_GB2312" w:hAnsi="仿宋_GB2312" w:eastAsia="仿宋_GB2312" w:cs="仿宋_GB2312"/>
          <w:color w:val="000000" w:themeColor="text1"/>
          <w:spacing w:val="15"/>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20"/>
          <w:w w:val="95"/>
          <w:sz w:val="32"/>
          <w:szCs w:val="32"/>
          <w:highlight w:val="none"/>
          <w14:textFill>
            <w14:solidFill>
              <w14:schemeClr w14:val="tx1"/>
            </w14:solidFill>
          </w14:textFill>
        </w:rPr>
        <w:t>执行标准等信息的铭</w:t>
      </w:r>
      <w:r>
        <w:rPr>
          <w:rFonts w:hint="eastAsia" w:ascii="仿宋_GB2312" w:hAnsi="仿宋_GB2312" w:eastAsia="仿宋_GB2312" w:cs="仿宋_GB2312"/>
          <w:color w:val="000000" w:themeColor="text1"/>
          <w:spacing w:val="19"/>
          <w:sz w:val="32"/>
          <w:szCs w:val="32"/>
          <w:highlight w:val="none"/>
          <w14:textFill>
            <w14:solidFill>
              <w14:schemeClr w14:val="tx1"/>
            </w14:solidFill>
          </w14:textFill>
        </w:rPr>
        <w:t>牌</w:t>
      </w:r>
      <w:r>
        <w:rPr>
          <w:rFonts w:hint="default" w:ascii="仿宋_GB2312" w:hAnsi="仿宋_GB2312" w:eastAsia="仿宋_GB2312" w:cs="仿宋_GB2312"/>
          <w:color w:val="000000" w:themeColor="text1"/>
          <w:spacing w:val="39"/>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申请补贴机具的生产和购机日期须同时在农机鉴定(认证)证书或其他报告等有效期范围内</w:t>
      </w:r>
      <w:r>
        <w:rPr>
          <w:rFonts w:hint="default" w:ascii="仿宋_GB2312" w:hAnsi="仿宋_GB2312" w:eastAsia="仿宋_GB2312" w:cs="仿宋_GB2312"/>
          <w:color w:val="000000" w:themeColor="text1"/>
          <w:spacing w:val="47"/>
          <w:w w:val="80"/>
          <w:sz w:val="32"/>
          <w:szCs w:val="32"/>
          <w:highlight w:val="none"/>
          <w:lang w:val="en"/>
          <w14:textFill>
            <w14:solidFill>
              <w14:schemeClr w14:val="tx1"/>
            </w14:solidFill>
          </w14:textFill>
        </w:rPr>
        <w:t>。</w:t>
      </w:r>
    </w:p>
    <w:p w14:paraId="2ECCB26B">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firstLine="640" w:firstLineChars="200"/>
        <w:textAlignment w:val="auto"/>
        <w:rPr>
          <w:rFonts w:hint="default" w:ascii="仿宋_GB2312" w:hAnsi="仿宋_GB2312" w:eastAsia="仿宋_GB2312" w:cs="仿宋_GB2312"/>
          <w:color w:val="000000" w:themeColor="text1"/>
          <w:spacing w:val="47"/>
          <w:w w:val="8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全面开展农用无人驾驶航空器购置补贴工作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另行公布</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w:t>
      </w:r>
    </w:p>
    <w:p w14:paraId="1AB65C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CESI黑体-GB2312" w:hAnsi="CESI黑体-GB2312" w:eastAsia="CESI黑体-GB2312" w:cs="CESI黑体-GB2312"/>
          <w:color w:val="000000" w:themeColor="text1"/>
          <w:sz w:val="32"/>
          <w:szCs w:val="32"/>
          <w:highlight w:val="none"/>
          <w:lang w:val="en-US" w:eastAsia="zh-CN"/>
          <w14:textFill>
            <w14:solidFill>
              <w14:schemeClr w14:val="tx1"/>
            </w14:solidFill>
          </w14:textFill>
        </w:rPr>
      </w:pPr>
      <w:r>
        <w:rPr>
          <w:rFonts w:hint="eastAsia" w:ascii="CESI黑体-GB2312" w:hAnsi="CESI黑体-GB2312" w:eastAsia="CESI黑体-GB2312" w:cs="CESI黑体-GB2312"/>
          <w:color w:val="000000" w:themeColor="text1"/>
          <w:sz w:val="32"/>
          <w:szCs w:val="32"/>
          <w:highlight w:val="none"/>
          <w:lang w:eastAsia="zh-CN"/>
          <w14:textFill>
            <w14:solidFill>
              <w14:schemeClr w14:val="tx1"/>
            </w14:solidFill>
          </w14:textFill>
        </w:rPr>
        <w:t>五、资金使用和</w:t>
      </w:r>
      <w:r>
        <w:rPr>
          <w:rFonts w:hint="eastAsia" w:ascii="CESI黑体-GB2312" w:hAnsi="CESI黑体-GB2312" w:eastAsia="CESI黑体-GB2312" w:cs="CESI黑体-GB2312"/>
          <w:color w:val="000000" w:themeColor="text1"/>
          <w:sz w:val="32"/>
          <w:szCs w:val="32"/>
          <w:highlight w:val="none"/>
          <w:lang w:val="en-US" w:eastAsia="zh-CN"/>
          <w14:textFill>
            <w14:solidFill>
              <w14:schemeClr w14:val="tx1"/>
            </w14:solidFill>
          </w14:textFill>
        </w:rPr>
        <w:t>管理</w:t>
      </w:r>
    </w:p>
    <w:p w14:paraId="3A97DBB8">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0" w:right="108" w:firstLine="628"/>
        <w:jc w:val="both"/>
        <w:textAlignment w:val="auto"/>
        <w:rPr>
          <w:rFonts w:hint="default" w:ascii="仿宋_GB2312" w:hAnsi="仿宋_GB2312" w:eastAsia="仿宋_GB2312" w:cs="仿宋_GB2312"/>
          <w:color w:val="000000" w:themeColor="text1"/>
          <w:spacing w:val="30"/>
          <w:sz w:val="32"/>
          <w:szCs w:val="32"/>
          <w:highlight w:val="none"/>
          <w:u w:val="none"/>
          <w:lang w:val="en"/>
          <w14:textFill>
            <w14:solidFill>
              <w14:schemeClr w14:val="tx1"/>
            </w14:solidFill>
          </w14:textFill>
        </w:rPr>
      </w:pPr>
      <w:r>
        <w:rPr>
          <w:rFonts w:hint="eastAsia" w:ascii="楷体_GB2312" w:hAnsi="楷体_GB2312" w:eastAsia="楷体_GB2312" w:cs="楷体_GB2312"/>
          <w:b/>
          <w:bCs w:val="0"/>
          <w:color w:val="000000" w:themeColor="text1"/>
          <w:spacing w:val="28"/>
          <w:sz w:val="32"/>
          <w:szCs w:val="32"/>
          <w:highlight w:val="none"/>
          <w:u w:val="none"/>
          <w:lang w:val="en-US" w:eastAsia="zh-CN" w:bidi="ar-SA"/>
          <w14:textFill>
            <w14:solidFill>
              <w14:schemeClr w14:val="tx1"/>
            </w14:solidFill>
          </w14:textFill>
        </w:rPr>
        <w:t>（一）资金使用。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农机购置与应用补贴主要用于支持购置使用先进适用的农业机械</w:t>
      </w:r>
      <w:r>
        <w:rPr>
          <w:rFonts w:hint="default" w:ascii="仿宋_GB2312" w:hAnsi="仿宋_GB2312" w:eastAsia="仿宋_GB2312" w:cs="仿宋_GB2312"/>
          <w:color w:val="000000" w:themeColor="text1"/>
          <w:sz w:val="32"/>
          <w:szCs w:val="32"/>
          <w:highlight w:val="none"/>
          <w:u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以及开展有关试点和农机报废更新等</w:t>
      </w:r>
      <w:r>
        <w:rPr>
          <w:rFonts w:hint="eastAsia" w:ascii="仿宋_GB2312" w:hAnsi="仿宋_GB2312" w:eastAsia="仿宋_GB2312" w:cs="仿宋_GB2312"/>
          <w:color w:val="000000" w:themeColor="text1"/>
          <w:sz w:val="32"/>
          <w:szCs w:val="32"/>
          <w:highlight w:val="none"/>
          <w:u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u w:val="none"/>
          <w14:textFill>
            <w14:solidFill>
              <w14:schemeClr w14:val="tx1"/>
            </w14:solidFill>
          </w14:textFill>
        </w:rPr>
        <w:t>要优先用于以往年度已录入但尚未兑付及当年已购机的补贴申请</w:t>
      </w:r>
      <w:r>
        <w:rPr>
          <w:rFonts w:hint="default" w:ascii="仿宋_GB2312" w:hAnsi="仿宋_GB2312" w:eastAsia="仿宋_GB2312" w:cs="仿宋_GB2312"/>
          <w:color w:val="000000" w:themeColor="text1"/>
          <w:spacing w:val="30"/>
          <w:sz w:val="32"/>
          <w:szCs w:val="32"/>
          <w:highlight w:val="none"/>
          <w:u w:val="none"/>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u w:val="none"/>
          <w14:textFill>
            <w14:solidFill>
              <w14:schemeClr w14:val="tx1"/>
            </w14:solidFill>
          </w14:textFill>
        </w:rPr>
        <w:t>并通过办理服务系统予以体现</w:t>
      </w:r>
      <w:r>
        <w:rPr>
          <w:rFonts w:hint="default" w:ascii="仿宋_GB2312" w:hAnsi="仿宋_GB2312" w:eastAsia="仿宋_GB2312" w:cs="仿宋_GB2312"/>
          <w:color w:val="000000" w:themeColor="text1"/>
          <w:spacing w:val="30"/>
          <w:sz w:val="32"/>
          <w:szCs w:val="32"/>
          <w:highlight w:val="none"/>
          <w:u w:val="none"/>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u w:val="none"/>
          <w14:textFill>
            <w14:solidFill>
              <w14:schemeClr w14:val="tx1"/>
            </w14:solidFill>
          </w14:textFill>
        </w:rPr>
        <w:t>农机购置与应用补贴资金必须足额</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保障</w:t>
      </w:r>
      <w:r>
        <w:rPr>
          <w:rFonts w:hint="default" w:ascii="仿宋_GB2312" w:hAnsi="仿宋_GB2312" w:eastAsia="仿宋_GB2312" w:cs="仿宋_GB2312"/>
          <w:color w:val="000000" w:themeColor="text1"/>
          <w:sz w:val="32"/>
          <w:szCs w:val="32"/>
          <w:highlight w:val="none"/>
          <w:u w:val="none"/>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u w:val="none"/>
          <w14:textFill>
            <w14:solidFill>
              <w14:schemeClr w14:val="tx1"/>
            </w14:solidFill>
          </w14:textFill>
        </w:rPr>
        <w:t>不得挤占、截留、挪用或用于其他支出</w:t>
      </w:r>
      <w:r>
        <w:rPr>
          <w:rFonts w:hint="default" w:ascii="仿宋_GB2312" w:hAnsi="仿宋_GB2312" w:eastAsia="仿宋_GB2312" w:cs="仿宋_GB2312"/>
          <w:color w:val="000000" w:themeColor="text1"/>
          <w:spacing w:val="30"/>
          <w:sz w:val="32"/>
          <w:szCs w:val="32"/>
          <w:highlight w:val="none"/>
          <w:u w:val="none"/>
          <w:lang w:val="en"/>
          <w14:textFill>
            <w14:solidFill>
              <w14:schemeClr w14:val="tx1"/>
            </w14:solidFill>
          </w14:textFill>
        </w:rPr>
        <w:t>。</w:t>
      </w:r>
    </w:p>
    <w:p w14:paraId="198404EF">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0" w:leftChars="0" w:right="108" w:firstLine="755" w:firstLineChars="200"/>
        <w:jc w:val="both"/>
        <w:textAlignment w:val="auto"/>
        <w:rPr>
          <w:rFonts w:hint="default"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楷体_GB2312" w:hAnsi="楷体_GB2312" w:eastAsia="楷体_GB2312" w:cs="楷体_GB2312"/>
          <w:b/>
          <w:bCs w:val="0"/>
          <w:color w:val="000000" w:themeColor="text1"/>
          <w:spacing w:val="28"/>
          <w:sz w:val="32"/>
          <w:szCs w:val="32"/>
          <w:highlight w:val="none"/>
          <w:u w:val="none"/>
          <w:lang w:val="en-US" w:eastAsia="zh-CN" w:bidi="ar-SA"/>
          <w14:textFill>
            <w14:solidFill>
              <w14:schemeClr w14:val="tx1"/>
            </w14:solidFill>
          </w14:textFill>
        </w:rPr>
        <w:t>（二）资金管理</w:t>
      </w:r>
      <w:r>
        <w:rPr>
          <w:rFonts w:hint="eastAsia" w:ascii="楷体_GB2312" w:hAnsi="楷体_GB2312" w:eastAsia="楷体_GB2312" w:cs="楷体_GB2312"/>
          <w:b/>
          <w:bCs w:val="0"/>
          <w:color w:val="000000" w:themeColor="text1"/>
          <w:spacing w:val="28"/>
          <w:sz w:val="32"/>
          <w:szCs w:val="32"/>
          <w:highlight w:val="none"/>
          <w:u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10"/>
          <w:sz w:val="32"/>
          <w:szCs w:val="32"/>
          <w:highlight w:val="none"/>
          <w:lang w:val="en-US" w:eastAsia="zh-CN"/>
          <w14:textFill>
            <w14:solidFill>
              <w14:schemeClr w14:val="tx1"/>
            </w14:solidFill>
          </w14:textFill>
        </w:rPr>
        <w:t>区财政按规定履行区级支出责任。区</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10"/>
          <w:sz w:val="32"/>
          <w:szCs w:val="32"/>
          <w:highlight w:val="none"/>
          <w:lang w:val="en-US" w:eastAsia="zh-CN"/>
          <w14:textFill>
            <w14:solidFill>
              <w14:schemeClr w14:val="tx1"/>
            </w14:solidFill>
          </w14:textFill>
        </w:rPr>
        <w:t>按规定落实</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资金</w:t>
      </w:r>
      <w:r>
        <w:rPr>
          <w:rFonts w:hint="eastAsia" w:ascii="仿宋_GB2312" w:hAnsi="仿宋_GB2312" w:eastAsia="仿宋_GB2312" w:cs="仿宋_GB2312"/>
          <w:color w:val="000000" w:themeColor="text1"/>
          <w:spacing w:val="10"/>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责任</w:t>
      </w:r>
      <w:r>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t>，并</w:t>
      </w:r>
      <w:r>
        <w:rPr>
          <w:rFonts w:hint="eastAsia" w:ascii="仿宋_GB2312" w:hAnsi="仿宋_GB2312" w:eastAsia="仿宋_GB2312" w:cs="仿宋_GB2312"/>
          <w:color w:val="000000" w:themeColor="text1"/>
          <w:spacing w:val="10"/>
          <w:sz w:val="32"/>
          <w:szCs w:val="32"/>
          <w:highlight w:val="none"/>
          <w:lang w:val="en-US" w:eastAsia="zh-CN"/>
          <w14:textFill>
            <w14:solidFill>
              <w14:schemeClr w14:val="tx1"/>
            </w14:solidFill>
          </w14:textFill>
        </w:rPr>
        <w:t>会同区农业农村局</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加强资金使用情况监测</w:t>
      </w:r>
      <w:r>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highlight w:val="none"/>
          <w14:textFill>
            <w14:solidFill>
              <w14:schemeClr w14:val="tx1"/>
            </w14:solidFill>
          </w14:textFill>
        </w:rPr>
        <w:t>优先使用结转资金</w:t>
      </w:r>
      <w:r>
        <w:rPr>
          <w:rFonts w:hint="eastAsia" w:ascii="仿宋_GB2312" w:hAnsi="仿宋_GB2312" w:eastAsia="仿宋_GB2312" w:cs="仿宋_GB2312"/>
          <w:color w:val="000000" w:themeColor="text1"/>
          <w:spacing w:val="7"/>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要</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将</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保障补贴工作实施必要的组织管理经费</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纳入预算</w:t>
      </w:r>
      <w:r>
        <w:rPr>
          <w:rFonts w:hint="default" w:ascii="仿宋_GB2312" w:hAnsi="仿宋_GB2312" w:eastAsia="仿宋_GB2312" w:cs="仿宋_GB2312"/>
          <w:color w:val="000000" w:themeColor="text1"/>
          <w:spacing w:val="-3"/>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14:textFill>
            <w14:solidFill>
              <w14:schemeClr w14:val="tx1"/>
            </w14:solidFill>
          </w14:textFill>
        </w:rPr>
        <w:t>包括政策实施</w:t>
      </w:r>
      <w:r>
        <w:rPr>
          <w:rFonts w:hint="eastAsia" w:ascii="仿宋_GB2312" w:hAnsi="仿宋_GB2312" w:eastAsia="仿宋_GB2312" w:cs="仿宋_GB2312"/>
          <w:color w:val="000000" w:themeColor="text1"/>
          <w:spacing w:val="3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14:textFill>
            <w14:solidFill>
              <w14:schemeClr w14:val="tx1"/>
            </w14:solidFill>
          </w14:textFill>
        </w:rPr>
        <w:t>绩效考核、机具核验、信息化建设、第三方抽查核验等工作经费</w:t>
      </w:r>
      <w:r>
        <w:rPr>
          <w:rFonts w:hint="eastAsia" w:ascii="仿宋_GB2312" w:hAnsi="仿宋_GB2312" w:eastAsia="仿宋_GB2312" w:cs="仿宋_GB2312"/>
          <w:color w:val="000000" w:themeColor="text1"/>
          <w:spacing w:val="30"/>
          <w:sz w:val="32"/>
          <w:szCs w:val="32"/>
          <w:highlight w:val="none"/>
          <w:lang w:eastAsia="zh-CN"/>
          <w14:textFill>
            <w14:solidFill>
              <w14:schemeClr w14:val="tx1"/>
            </w14:solidFill>
          </w14:textFill>
        </w:rPr>
        <w:t>。</w:t>
      </w:r>
    </w:p>
    <w:p w14:paraId="0B7BA14F">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755" w:firstLineChars="200"/>
        <w:jc w:val="both"/>
        <w:textAlignment w:val="auto"/>
        <w:rPr>
          <w:rFonts w:hint="default" w:ascii="楷体_GB2312" w:hAnsi="楷体_GB2312" w:eastAsia="楷体_GB2312" w:cs="楷体_GB2312"/>
          <w:b/>
          <w:bCs w:val="0"/>
          <w:color w:val="000000" w:themeColor="text1"/>
          <w:spacing w:val="28"/>
          <w:sz w:val="32"/>
          <w:szCs w:val="32"/>
          <w:highlight w:val="none"/>
          <w:u w:val="none"/>
          <w:lang w:val="en" w:eastAsia="zh-CN" w:bidi="ar-SA"/>
          <w14:textFill>
            <w14:solidFill>
              <w14:schemeClr w14:val="tx1"/>
            </w14:solidFill>
          </w14:textFill>
        </w:rPr>
      </w:pPr>
      <w:r>
        <w:rPr>
          <w:rFonts w:hint="eastAsia" w:ascii="楷体_GB2312" w:hAnsi="楷体_GB2312" w:eastAsia="楷体_GB2312" w:cs="楷体_GB2312"/>
          <w:b/>
          <w:bCs w:val="0"/>
          <w:color w:val="000000" w:themeColor="text1"/>
          <w:spacing w:val="28"/>
          <w:sz w:val="32"/>
          <w:szCs w:val="32"/>
          <w:highlight w:val="none"/>
          <w:u w:val="none"/>
          <w:lang w:val="en-US" w:eastAsia="zh-CN" w:bidi="ar-SA"/>
          <w14:textFill>
            <w14:solidFill>
              <w14:schemeClr w14:val="tx1"/>
            </w14:solidFill>
          </w14:textFill>
        </w:rPr>
        <w:t>(三)组织开展创新试点</w:t>
      </w:r>
    </w:p>
    <w:p w14:paraId="332623CF">
      <w:pPr>
        <w:keepNext w:val="0"/>
        <w:keepLines w:val="0"/>
        <w:pageBreakBefore w:val="0"/>
        <w:widowControl w:val="0"/>
        <w:kinsoku/>
        <w:wordWrap/>
        <w:overflowPunct/>
        <w:topLinePunct w:val="0"/>
        <w:autoSpaceDE w:val="0"/>
        <w:autoSpaceDN w:val="0"/>
        <w:bidi w:val="0"/>
        <w:adjustRightInd/>
        <w:snapToGrid/>
        <w:spacing w:before="0" w:line="560" w:lineRule="exact"/>
        <w:ind w:right="0" w:firstLine="739" w:firstLineChars="200"/>
        <w:jc w:val="both"/>
        <w:textAlignment w:val="auto"/>
        <w:rPr>
          <w:rFonts w:hint="default"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b/>
          <w:bCs/>
          <w:color w:val="000000" w:themeColor="text1"/>
          <w:spacing w:val="16"/>
          <w:w w:val="105"/>
          <w:sz w:val="32"/>
          <w:szCs w:val="32"/>
          <w:highlight w:val="none"/>
          <w:lang w:val="en-US" w:eastAsia="zh-CN"/>
          <w14:textFill>
            <w14:solidFill>
              <w14:schemeClr w14:val="tx1"/>
            </w14:solidFill>
          </w14:textFill>
        </w:rPr>
        <w:t>开展</w:t>
      </w:r>
      <w:r>
        <w:rPr>
          <w:rFonts w:hint="eastAsia" w:ascii="仿宋_GB2312" w:hAnsi="仿宋_GB2312" w:eastAsia="仿宋_GB2312" w:cs="仿宋_GB2312"/>
          <w:b/>
          <w:bCs/>
          <w:color w:val="000000" w:themeColor="text1"/>
          <w:spacing w:val="16"/>
          <w:w w:val="105"/>
          <w:sz w:val="32"/>
          <w:szCs w:val="32"/>
          <w:highlight w:val="none"/>
          <w:lang w:val="en" w:eastAsia="zh-CN"/>
          <w14:textFill>
            <w14:solidFill>
              <w14:schemeClr w14:val="tx1"/>
            </w14:solidFill>
          </w14:textFill>
        </w:rPr>
        <w:t>农机购置与应用补贴</w:t>
      </w:r>
      <w:r>
        <w:rPr>
          <w:rFonts w:hint="eastAsia" w:ascii="仿宋_GB2312" w:hAnsi="仿宋_GB2312" w:eastAsia="仿宋_GB2312" w:cs="仿宋_GB2312"/>
          <w:b/>
          <w:bCs/>
          <w:color w:val="000000" w:themeColor="text1"/>
          <w:spacing w:val="16"/>
          <w:w w:val="105"/>
          <w:sz w:val="32"/>
          <w:szCs w:val="32"/>
          <w:highlight w:val="none"/>
          <w:lang w:val="en-US" w:eastAsia="zh-CN"/>
          <w14:textFill>
            <w14:solidFill>
              <w14:schemeClr w14:val="tx1"/>
            </w14:solidFill>
          </w14:textFill>
        </w:rPr>
        <w:t>资金兑付方式试点</w:t>
      </w:r>
      <w:r>
        <w:rPr>
          <w:rFonts w:hint="eastAsia" w:ascii="仿宋_GB2312" w:hAnsi="仿宋_GB2312" w:eastAsia="仿宋_GB2312" w:cs="仿宋_GB2312"/>
          <w:b/>
          <w:bCs/>
          <w:color w:val="000000" w:themeColor="text1"/>
          <w:spacing w:val="16"/>
          <w:w w:val="105"/>
          <w:sz w:val="32"/>
          <w:szCs w:val="32"/>
          <w:highlight w:val="none"/>
          <w:lang w:val="en" w:eastAsia="zh-CN"/>
          <w14:textFill>
            <w14:solidFill>
              <w14:schemeClr w14:val="tx1"/>
            </w14:solidFill>
          </w14:textFill>
        </w:rPr>
        <w:t>。</w:t>
      </w:r>
      <w:r>
        <w:rPr>
          <w:rFonts w:hint="eastAsia" w:ascii="CESI仿宋-GB2312" w:hAnsi="CESI仿宋-GB2312" w:eastAsia="CESI仿宋-GB2312" w:cs="CESI仿宋-GB2312"/>
          <w:b w:val="0"/>
          <w:bCs w:val="0"/>
          <w:color w:val="000000" w:themeColor="text1"/>
          <w:spacing w:val="16"/>
          <w:w w:val="105"/>
          <w:sz w:val="32"/>
          <w:szCs w:val="32"/>
          <w:highlight w:val="none"/>
          <w:lang w:val="en" w:eastAsia="zh-CN"/>
          <w14:textFill>
            <w14:solidFill>
              <w14:schemeClr w14:val="tx1"/>
            </w14:solidFill>
          </w14:textFill>
        </w:rPr>
        <w:t>鼓励</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对具备作业信息化监测条件的大型、智能、复式、高端、绿色农机以及重点推广的机具实施农机购置与应用补贴</w:t>
      </w:r>
      <w:r>
        <w:rPr>
          <w:rFonts w:hint="default" w:ascii="仿宋_GB2312" w:hAnsi="仿宋_GB2312" w:eastAsia="仿宋_GB2312" w:cs="仿宋_GB2312"/>
          <w:b w:val="0"/>
          <w:bCs w:val="0"/>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即：第1年在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购机核验合格后按程序兑付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定额补贴资金的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70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年在所购机具达到规定的年度作业量后</w:t>
      </w:r>
      <w:r>
        <w:rPr>
          <w:rFonts w:hint="default" w:ascii="仿宋_GB2312" w:hAnsi="仿宋_GB2312" w:eastAsia="仿宋_GB2312" w:cs="仿宋_GB2312"/>
          <w:b w:val="0"/>
          <w:bCs w:val="0"/>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兑付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定额补贴资金的30%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规定的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年度作业量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后</w:t>
      </w:r>
      <w:r>
        <w:rPr>
          <w:rFonts w:hint="default" w:ascii="仿宋_GB2312" w:hAnsi="仿宋_GB2312" w:eastAsia="仿宋_GB2312" w:cs="仿宋_GB2312"/>
          <w:b w:val="0"/>
          <w:bCs w:val="0"/>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奖励</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定额补贴资金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的10%；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4年在完成规定的年度作业量后</w:t>
      </w:r>
      <w:r>
        <w:rPr>
          <w:rFonts w:hint="default"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再奖励定额补贴资金的10%。依据实际情况确定补贴范围</w:t>
      </w:r>
      <w:r>
        <w:rPr>
          <w:rFonts w:hint="default"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制定实施方案并报上一级农业农村（农机）、财政部门备案后实施。</w:t>
      </w:r>
    </w:p>
    <w:p w14:paraId="00655486">
      <w:pPr>
        <w:pStyle w:val="4"/>
        <w:keepNext w:val="0"/>
        <w:keepLines w:val="0"/>
        <w:pageBreakBefore w:val="0"/>
        <w:widowControl w:val="0"/>
        <w:kinsoku/>
        <w:wordWrap/>
        <w:overflowPunct/>
        <w:topLinePunct w:val="0"/>
        <w:autoSpaceDE w:val="0"/>
        <w:autoSpaceDN w:val="0"/>
        <w:bidi w:val="0"/>
        <w:adjustRightInd/>
        <w:snapToGrid/>
        <w:spacing w:before="12"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操作实施流程</w:t>
      </w:r>
    </w:p>
    <w:p w14:paraId="08294924">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leftChars="0" w:firstLine="608" w:firstLineChars="200"/>
        <w:jc w:val="both"/>
        <w:textAlignment w:val="auto"/>
        <w:rPr>
          <w:rFonts w:hint="default"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农机购置与应用补贴政策实行</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自主购机</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定额补贴</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先购后</w:t>
      </w:r>
      <w:r>
        <w:rPr>
          <w:rFonts w:hint="eastAsia" w:ascii="仿宋_GB2312" w:hAnsi="仿宋_GB2312" w:eastAsia="仿宋_GB2312" w:cs="仿宋_GB2312"/>
          <w:color w:val="000000" w:themeColor="text1"/>
          <w:sz w:val="32"/>
          <w:szCs w:val="32"/>
          <w:highlight w:val="none"/>
          <w14:textFill>
            <w14:solidFill>
              <w14:schemeClr w14:val="tx1"/>
            </w14:solidFill>
          </w14:textFill>
        </w:rPr>
        <w:t>补</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县级结算</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直补到卡( 户)</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default" w:ascii="仿宋_GB2312" w:hAnsi="仿宋_GB2312" w:eastAsia="仿宋_GB2312" w:cs="仿宋_GB2312"/>
          <w:color w:val="000000" w:themeColor="text1"/>
          <w:w w:val="8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购机行为完成后</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购机者自主向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区农机主管部门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提出补贴资金申领事项</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签署告知承诺书</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承诺购买行为</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发票购机价格等信息真实有效</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按相关规定申办补贴</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p>
    <w:p w14:paraId="35389FAA">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pPr>
      <w:r>
        <w:rPr>
          <w:rFonts w:hint="eastAsia" w:ascii="CESI楷体-GB2312" w:hAnsi="CESI楷体-GB2312" w:eastAsia="CESI楷体-GB2312" w:cs="CESI楷体-GB2312"/>
          <w:b/>
          <w:bCs/>
          <w:color w:val="000000" w:themeColor="text1"/>
          <w:sz w:val="32"/>
          <w:szCs w:val="32"/>
          <w:highlight w:val="none"/>
          <w:lang w:val="en" w:eastAsia="zh-CN"/>
          <w14:textFill>
            <w14:solidFill>
              <w14:schemeClr w14:val="tx1"/>
            </w14:solidFill>
          </w14:textFill>
        </w:rPr>
        <w:t>(一)发布实施规定</w:t>
      </w:r>
      <w:r>
        <w:rPr>
          <w:rFonts w:hint="default" w:ascii="CESI楷体-GB2312" w:hAnsi="CESI楷体-GB2312" w:eastAsia="CESI楷体-GB2312" w:cs="CESI楷体-GB2312"/>
          <w:b/>
          <w:bCs/>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b w:val="0"/>
          <w:bCs/>
          <w:color w:val="000000" w:themeColor="text1"/>
          <w:spacing w:val="26"/>
          <w:sz w:val="32"/>
          <w:szCs w:val="32"/>
          <w:highlight w:val="none"/>
          <w:lang w:val="en" w:eastAsia="zh-CN"/>
          <w14:textFill>
            <w14:solidFill>
              <w14:schemeClr w14:val="tx1"/>
            </w14:solidFill>
          </w14:textFill>
        </w:rPr>
        <w:t>区</w:t>
      </w:r>
      <w:r>
        <w:rPr>
          <w:rFonts w:hint="eastAsia" w:ascii="仿宋_GB2312" w:hAnsi="仿宋_GB2312" w:eastAsia="仿宋_GB2312" w:cs="仿宋_GB2312"/>
          <w:b w:val="0"/>
          <w:bCs/>
          <w:color w:val="000000" w:themeColor="text1"/>
          <w:spacing w:val="26"/>
          <w:sz w:val="32"/>
          <w:szCs w:val="32"/>
          <w:highlight w:val="none"/>
          <w14:textFill>
            <w14:solidFill>
              <w14:schemeClr w14:val="tx1"/>
            </w14:solidFill>
          </w14:textFill>
        </w:rPr>
        <w:t>农业农村</w:t>
      </w:r>
      <w:r>
        <w:rPr>
          <w:rFonts w:hint="eastAsia" w:ascii="仿宋_GB2312" w:hAnsi="仿宋_GB2312" w:eastAsia="仿宋_GB2312" w:cs="仿宋_GB2312"/>
          <w:b w:val="0"/>
          <w:bCs/>
          <w:color w:val="000000" w:themeColor="text1"/>
          <w:spacing w:val="26"/>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19"/>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19"/>
          <w:w w:val="8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pacing w:val="23"/>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23"/>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23"/>
          <w:sz w:val="32"/>
          <w:szCs w:val="32"/>
          <w:highlight w:val="none"/>
          <w14:textFill>
            <w14:solidFill>
              <w14:schemeClr w14:val="tx1"/>
            </w14:solidFill>
          </w14:textFill>
        </w:rPr>
        <w:t>按职责</w:t>
      </w:r>
      <w:r>
        <w:rPr>
          <w:rFonts w:hint="eastAsia" w:ascii="仿宋_GB2312" w:hAnsi="仿宋_GB2312" w:eastAsia="仿宋_GB2312" w:cs="仿宋_GB2312"/>
          <w:color w:val="000000" w:themeColor="text1"/>
          <w:sz w:val="32"/>
          <w:szCs w:val="32"/>
          <w:highlight w:val="none"/>
          <w14:textFill>
            <w14:solidFill>
              <w14:schemeClr w14:val="tx1"/>
            </w14:solidFill>
          </w14:textFill>
        </w:rPr>
        <w:t>分工和有关规定发布本地区农机购置与应用补贴实施方案</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操作</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程序</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补贴额一览表</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补贴机具信息表</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咨询投诉举报电话等信息</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p>
    <w:p w14:paraId="413ED35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CESI楷体-GB2312" w:hAnsi="CESI楷体-GB2312" w:eastAsia="CESI楷体-GB2312" w:cs="CESI楷体-GB2312"/>
          <w:b/>
          <w:bCs/>
          <w:color w:val="000000" w:themeColor="text1"/>
          <w:sz w:val="32"/>
          <w:szCs w:val="32"/>
          <w:highlight w:val="none"/>
          <w:lang w:val="en" w:eastAsia="zh-CN"/>
          <w14:textFill>
            <w14:solidFill>
              <w14:schemeClr w14:val="tx1"/>
            </w14:solidFill>
          </w14:textFill>
        </w:rPr>
        <w:t>（二）</w:t>
      </w:r>
      <w:r>
        <w:rPr>
          <w:rFonts w:hint="eastAsia" w:ascii="CESI楷体-GB2312" w:hAnsi="CESI楷体-GB2312" w:eastAsia="CESI楷体-GB2312" w:cs="CESI楷体-GB2312"/>
          <w:b/>
          <w:color w:val="000000" w:themeColor="text1"/>
          <w:spacing w:val="29"/>
          <w:sz w:val="32"/>
          <w:szCs w:val="32"/>
          <w:highlight w:val="none"/>
          <w14:textFill>
            <w14:solidFill>
              <w14:schemeClr w14:val="tx1"/>
            </w14:solidFill>
          </w14:textFill>
        </w:rPr>
        <w:t>自主购机</w:t>
      </w:r>
      <w:r>
        <w:rPr>
          <w:rFonts w:hint="default" w:ascii="CESI楷体-GB2312" w:hAnsi="CESI楷体-GB2312" w:eastAsia="CESI楷体-GB2312" w:cs="CESI楷体-GB2312"/>
          <w:b/>
          <w:color w:val="000000" w:themeColor="text1"/>
          <w:spacing w:val="29"/>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14:textFill>
            <w14:solidFill>
              <w14:schemeClr w14:val="tx1"/>
            </w14:solidFill>
          </w14:textFill>
        </w:rPr>
        <w:t>购机者自主选择购买机具</w:t>
      </w:r>
      <w:r>
        <w:rPr>
          <w:rFonts w:hint="default" w:ascii="仿宋_GB2312" w:hAnsi="仿宋_GB2312" w:eastAsia="仿宋_GB2312" w:cs="仿宋_GB2312"/>
          <w:color w:val="000000" w:themeColor="text1"/>
          <w:spacing w:val="3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14:textFill>
            <w14:solidFill>
              <w14:schemeClr w14:val="tx1"/>
            </w14:solidFill>
          </w14:textFill>
        </w:rPr>
        <w:t>按市场化原则自行与农机产销企业协商确定购机价格与支付方式</w:t>
      </w:r>
      <w:r>
        <w:rPr>
          <w:rFonts w:hint="default" w:ascii="仿宋_GB2312" w:hAnsi="仿宋_GB2312" w:eastAsia="仿宋_GB2312" w:cs="仿宋_GB2312"/>
          <w:color w:val="000000" w:themeColor="text1"/>
          <w:spacing w:val="3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14:textFill>
            <w14:solidFill>
              <w14:schemeClr w14:val="tx1"/>
            </w14:solidFill>
          </w14:textFill>
        </w:rPr>
        <w:t>原则上购机价格在5000元以上的鼓励非现金方式支付购机款</w:t>
      </w:r>
      <w:r>
        <w:rPr>
          <w:rFonts w:hint="default" w:ascii="仿宋_GB2312" w:hAnsi="仿宋_GB2312" w:eastAsia="仿宋_GB2312" w:cs="仿宋_GB2312"/>
          <w:color w:val="000000" w:themeColor="text1"/>
          <w:spacing w:val="3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14:textFill>
            <w14:solidFill>
              <w14:schemeClr w14:val="tx1"/>
            </w14:solidFill>
          </w14:textFill>
        </w:rPr>
        <w:t>并对交易行为真实性</w:t>
      </w:r>
      <w:r>
        <w:rPr>
          <w:rFonts w:hint="eastAsia" w:ascii="仿宋_GB2312" w:hAnsi="仿宋_GB2312" w:eastAsia="仿宋_GB2312" w:cs="仿宋_GB2312"/>
          <w:color w:val="000000" w:themeColor="text1"/>
          <w:spacing w:val="3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14:textFill>
            <w14:solidFill>
              <w14:schemeClr w14:val="tx1"/>
            </w14:solidFill>
          </w14:textFill>
        </w:rPr>
        <w:t>有效性和可能发生的纠纷承担法律责任</w:t>
      </w:r>
      <w:r>
        <w:rPr>
          <w:rFonts w:hint="default" w:ascii="仿宋_GB2312" w:hAnsi="仿宋_GB2312" w:eastAsia="仿宋_GB2312" w:cs="仿宋_GB2312"/>
          <w:color w:val="000000" w:themeColor="text1"/>
          <w:spacing w:val="30"/>
          <w:sz w:val="32"/>
          <w:szCs w:val="32"/>
          <w:highlight w:val="none"/>
          <w:lang w:val="en"/>
          <w14:textFill>
            <w14:solidFill>
              <w14:schemeClr w14:val="tx1"/>
            </w14:solidFill>
          </w14:textFill>
        </w:rPr>
        <w:t>。</w:t>
      </w:r>
    </w:p>
    <w:p w14:paraId="6CE84F9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759" w:firstLineChars="200"/>
        <w:jc w:val="both"/>
        <w:textAlignment w:val="auto"/>
        <w:rPr>
          <w:rFonts w:hint="default" w:ascii="仿宋_GB2312" w:hAnsi="仿宋_GB2312" w:eastAsia="仿宋_GB2312" w:cs="仿宋_GB2312"/>
          <w:color w:val="000000" w:themeColor="text1"/>
          <w:spacing w:val="47"/>
          <w:w w:val="80"/>
          <w:sz w:val="32"/>
          <w:szCs w:val="32"/>
          <w:highlight w:val="none"/>
          <w:lang w:val="en"/>
          <w14:textFill>
            <w14:solidFill>
              <w14:schemeClr w14:val="tx1"/>
            </w14:solidFill>
          </w14:textFill>
        </w:rPr>
      </w:pPr>
      <w:r>
        <w:rPr>
          <w:rFonts w:hint="eastAsia" w:ascii="CESI楷体-GB2312" w:hAnsi="CESI楷体-GB2312" w:eastAsia="CESI楷体-GB2312" w:cs="CESI楷体-GB2312"/>
          <w:b/>
          <w:color w:val="000000" w:themeColor="text1"/>
          <w:spacing w:val="29"/>
          <w:sz w:val="32"/>
          <w:szCs w:val="32"/>
          <w:highlight w:val="none"/>
          <w14:textFill>
            <w14:solidFill>
              <w14:schemeClr w14:val="tx1"/>
            </w14:solidFill>
          </w14:textFill>
        </w:rPr>
        <w:t>(</w:t>
      </w:r>
      <w:r>
        <w:rPr>
          <w:rFonts w:hint="eastAsia" w:ascii="CESI楷体-GB2312" w:hAnsi="CESI楷体-GB2312" w:eastAsia="CESI楷体-GB2312" w:cs="CESI楷体-GB2312"/>
          <w:b/>
          <w:color w:val="000000" w:themeColor="text1"/>
          <w:spacing w:val="29"/>
          <w:sz w:val="32"/>
          <w:szCs w:val="32"/>
          <w:highlight w:val="none"/>
          <w:lang w:eastAsia="zh-CN"/>
          <w14:textFill>
            <w14:solidFill>
              <w14:schemeClr w14:val="tx1"/>
            </w14:solidFill>
          </w14:textFill>
        </w:rPr>
        <w:t>四</w:t>
      </w:r>
      <w:r>
        <w:rPr>
          <w:rFonts w:hint="eastAsia" w:ascii="CESI楷体-GB2312" w:hAnsi="CESI楷体-GB2312" w:eastAsia="CESI楷体-GB2312" w:cs="CESI楷体-GB2312"/>
          <w:b/>
          <w:color w:val="000000" w:themeColor="text1"/>
          <w:spacing w:val="29"/>
          <w:sz w:val="32"/>
          <w:szCs w:val="32"/>
          <w:highlight w:val="none"/>
          <w14:textFill>
            <w14:solidFill>
              <w14:schemeClr w14:val="tx1"/>
            </w14:solidFill>
          </w14:textFill>
        </w:rPr>
        <w:t>)受理补贴申请</w:t>
      </w:r>
      <w:r>
        <w:rPr>
          <w:rFonts w:hint="default" w:ascii="CESI楷体-GB2312" w:hAnsi="CESI楷体-GB2312" w:eastAsia="CESI楷体-GB2312" w:cs="CESI楷体-GB2312"/>
          <w:b/>
          <w:color w:val="000000" w:themeColor="text1"/>
          <w:spacing w:val="19"/>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highlight w:val="none"/>
          <w:lang w:val="en" w:eastAsia="zh-CN"/>
          <w14:textFill>
            <w14:solidFill>
              <w14:schemeClr w14:val="tx1"/>
            </w14:solidFill>
          </w14:textFill>
        </w:rPr>
        <w:t>区</w:t>
      </w:r>
      <w:r>
        <w:rPr>
          <w:rFonts w:hint="eastAsia" w:ascii="仿宋_GB2312" w:hAnsi="仿宋_GB2312" w:eastAsia="仿宋_GB2312" w:cs="仿宋_GB2312"/>
          <w:color w:val="000000" w:themeColor="text1"/>
          <w:spacing w:val="30"/>
          <w:sz w:val="32"/>
          <w:szCs w:val="32"/>
          <w:highlight w:val="none"/>
          <w:lang w:val="en-US" w:eastAsia="zh-CN"/>
          <w14:textFill>
            <w14:solidFill>
              <w14:schemeClr w14:val="tx1"/>
            </w14:solidFill>
          </w14:textFill>
        </w:rPr>
        <w:t>农机</w:t>
      </w:r>
      <w:r>
        <w:rPr>
          <w:rFonts w:hint="eastAsia" w:ascii="仿宋_GB2312" w:hAnsi="仿宋_GB2312" w:eastAsia="仿宋_GB2312" w:cs="仿宋_GB2312"/>
          <w:color w:val="000000" w:themeColor="text1"/>
          <w:spacing w:val="30"/>
          <w:sz w:val="32"/>
          <w:szCs w:val="32"/>
          <w:highlight w:val="none"/>
          <w14:textFill>
            <w14:solidFill>
              <w14:schemeClr w14:val="tx1"/>
            </w14:solidFill>
          </w14:textFill>
        </w:rPr>
        <w:t>部门在收到购机者完成签字</w:t>
      </w:r>
      <w:r>
        <w:rPr>
          <w:rFonts w:hint="eastAsia" w:ascii="仿宋_GB2312" w:hAnsi="仿宋_GB2312" w:eastAsia="仿宋_GB2312" w:cs="仿宋_GB2312"/>
          <w:color w:val="000000" w:themeColor="text1"/>
          <w:spacing w:val="12"/>
          <w:sz w:val="32"/>
          <w:szCs w:val="32"/>
          <w:highlight w:val="none"/>
          <w14:textFill>
            <w14:solidFill>
              <w14:schemeClr w14:val="tx1"/>
            </w14:solidFill>
          </w14:textFill>
        </w:rPr>
        <w:t>确认的补贴申请后</w:t>
      </w:r>
      <w:r>
        <w:rPr>
          <w:rFonts w:hint="default" w:ascii="仿宋_GB2312" w:hAnsi="仿宋_GB2312" w:eastAsia="仿宋_GB2312" w:cs="仿宋_GB2312"/>
          <w:color w:val="000000" w:themeColor="text1"/>
          <w:spacing w:val="12"/>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2"/>
          <w:sz w:val="32"/>
          <w:szCs w:val="32"/>
          <w:highlight w:val="none"/>
          <w14:textFill>
            <w14:solidFill>
              <w14:schemeClr w14:val="tx1"/>
            </w14:solidFill>
          </w14:textFill>
        </w:rPr>
        <w:t>应于</w:t>
      </w:r>
      <w:r>
        <w:rPr>
          <w:rFonts w:hint="eastAsia" w:ascii="仿宋_GB2312" w:hAnsi="仿宋_GB2312" w:eastAsia="仿宋_GB2312" w:cs="仿宋_GB2312"/>
          <w:color w:val="000000" w:themeColor="text1"/>
          <w:spacing w:val="30"/>
          <w:sz w:val="32"/>
          <w:szCs w:val="32"/>
          <w:highlight w:val="none"/>
          <w14:textFill>
            <w14:solidFill>
              <w14:schemeClr w14:val="tx1"/>
            </w14:solidFill>
          </w14:textFill>
        </w:rPr>
        <w:t>2个工作日</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内作出是否受理的决定</w:t>
      </w:r>
      <w:r>
        <w:rPr>
          <w:rFonts w:hint="default" w:ascii="仿宋_GB2312" w:hAnsi="仿宋_GB2312" w:eastAsia="仿宋_GB2312" w:cs="仿宋_GB2312"/>
          <w:color w:val="000000" w:themeColor="text1"/>
          <w:spacing w:val="17"/>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对因</w:t>
      </w:r>
      <w:r>
        <w:rPr>
          <w:rFonts w:hint="eastAsia" w:ascii="仿宋_GB2312" w:hAnsi="仿宋_GB2312" w:eastAsia="仿宋_GB2312" w:cs="仿宋_GB2312"/>
          <w:color w:val="000000" w:themeColor="text1"/>
          <w:spacing w:val="18"/>
          <w:sz w:val="32"/>
          <w:szCs w:val="32"/>
          <w:highlight w:val="none"/>
          <w14:textFill>
            <w14:solidFill>
              <w14:schemeClr w14:val="tx1"/>
            </w14:solidFill>
          </w14:textFill>
        </w:rPr>
        <w:t>资料不齐全等原因无法受理的</w:t>
      </w:r>
      <w:r>
        <w:rPr>
          <w:rFonts w:hint="default" w:ascii="仿宋_GB2312" w:hAnsi="仿宋_GB2312" w:eastAsia="仿宋_GB2312" w:cs="仿宋_GB2312"/>
          <w:color w:val="000000" w:themeColor="text1"/>
          <w:spacing w:val="18"/>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8"/>
          <w:sz w:val="32"/>
          <w:szCs w:val="32"/>
          <w:highlight w:val="none"/>
          <w14:textFill>
            <w14:solidFill>
              <w14:schemeClr w14:val="tx1"/>
            </w14:solidFill>
          </w14:textFill>
        </w:rPr>
        <w:t>应注明原因</w:t>
      </w:r>
      <w:r>
        <w:rPr>
          <w:rFonts w:hint="default" w:ascii="仿宋_GB2312" w:hAnsi="仿宋_GB2312" w:eastAsia="仿宋_GB2312" w:cs="仿宋_GB2312"/>
          <w:color w:val="000000" w:themeColor="text1"/>
          <w:spacing w:val="18"/>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8"/>
          <w:sz w:val="32"/>
          <w:szCs w:val="32"/>
          <w:highlight w:val="none"/>
          <w14:textFill>
            <w14:solidFill>
              <w14:schemeClr w14:val="tx1"/>
            </w14:solidFill>
          </w14:textFill>
        </w:rPr>
        <w:t>按原渠道退回申请</w:t>
      </w:r>
      <w:r>
        <w:rPr>
          <w:rFonts w:hint="default" w:ascii="仿宋_GB2312" w:hAnsi="仿宋_GB2312" w:eastAsia="仿宋_GB2312" w:cs="仿宋_GB2312"/>
          <w:color w:val="000000" w:themeColor="text1"/>
          <w:spacing w:val="18"/>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并告知购机者</w:t>
      </w:r>
      <w:r>
        <w:rPr>
          <w:rFonts w:hint="default" w:ascii="仿宋_GB2312" w:hAnsi="仿宋_GB2312" w:eastAsia="仿宋_GB2312" w:cs="仿宋_GB2312"/>
          <w:color w:val="000000" w:themeColor="text1"/>
          <w:spacing w:val="17"/>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做好咨询答疑</w:t>
      </w:r>
      <w:r>
        <w:rPr>
          <w:rFonts w:hint="default" w:ascii="仿宋_GB2312" w:hAnsi="仿宋_GB2312" w:eastAsia="仿宋_GB2312" w:cs="仿宋_GB2312"/>
          <w:color w:val="000000" w:themeColor="text1"/>
          <w:spacing w:val="47"/>
          <w:w w:val="80"/>
          <w:sz w:val="32"/>
          <w:szCs w:val="32"/>
          <w:highlight w:val="none"/>
          <w:lang w:val="en"/>
          <w14:textFill>
            <w14:solidFill>
              <w14:schemeClr w14:val="tx1"/>
            </w14:solidFill>
          </w14:textFill>
        </w:rPr>
        <w:t>。</w:t>
      </w:r>
    </w:p>
    <w:p w14:paraId="3A5FCBA5">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pacing w:val="30"/>
          <w:sz w:val="32"/>
          <w:szCs w:val="32"/>
          <w:highlight w:val="none"/>
          <w:lang w:eastAsia="zh-CN"/>
          <w14:textFill>
            <w14:solidFill>
              <w14:schemeClr w14:val="tx1"/>
            </w14:solidFill>
          </w14:textFill>
        </w:rPr>
      </w:pPr>
      <w:r>
        <w:rPr>
          <w:rFonts w:hint="eastAsia" w:ascii="仿宋_GB2312" w:hAnsi="仿宋_GB2312" w:eastAsia="仿宋_GB2312" w:cs="仿宋_GB2312"/>
          <w:color w:val="000000"/>
          <w:sz w:val="32"/>
          <w:szCs w:val="32"/>
        </w:rPr>
        <w:t>补贴对象每户年度内享受补贴的机具数量原则上不超过1台/套(与拖拉机匹配的3台作业机具)。农业生产经营组织年度内享受补贴的机具数量原则上不超过3台/套(与拖拉机匹配的3台作业机具)。</w:t>
      </w:r>
      <w:r>
        <w:rPr>
          <w:rFonts w:hint="eastAsia" w:ascii="仿宋_GB2312" w:hAnsi="仿宋_GB2312" w:eastAsia="仿宋_GB2312" w:cs="仿宋_GB2312"/>
          <w:color w:val="000000" w:themeColor="text1"/>
          <w:spacing w:val="30"/>
          <w:sz w:val="32"/>
          <w:szCs w:val="32"/>
          <w:highlight w:val="none"/>
          <w:lang w:eastAsia="zh-CN"/>
          <w14:textFill>
            <w14:solidFill>
              <w14:schemeClr w14:val="tx1"/>
            </w14:solidFill>
          </w14:textFill>
        </w:rPr>
        <w:t>购置需现场安装的补贴产品，在完成安装后方可向提出补贴申请；购置实行牌证管理的机具，在提交申请时一并提供相应的《拖拉机和联合收割机行驶证》。</w:t>
      </w:r>
    </w:p>
    <w:p w14:paraId="4DAD8A33">
      <w:pPr>
        <w:keepNext w:val="0"/>
        <w:keepLines w:val="0"/>
        <w:pageBreakBefore w:val="0"/>
        <w:widowControl w:val="0"/>
        <w:kinsoku/>
        <w:wordWrap/>
        <w:overflowPunct/>
        <w:topLinePunct w:val="0"/>
        <w:autoSpaceDE w:val="0"/>
        <w:autoSpaceDN w:val="0"/>
        <w:bidi w:val="0"/>
        <w:adjustRightInd/>
        <w:snapToGrid/>
        <w:spacing w:before="0" w:line="560" w:lineRule="exact"/>
        <w:ind w:right="0" w:firstLine="712" w:firstLineChars="200"/>
        <w:jc w:val="both"/>
        <w:textAlignment w:val="auto"/>
        <w:rPr>
          <w:rFonts w:hint="default" w:ascii="仿宋_GB2312" w:hAnsi="仿宋_GB2312" w:eastAsia="仿宋_GB2312" w:cs="仿宋_GB2312"/>
          <w:color w:val="000000" w:themeColor="text1"/>
          <w:spacing w:val="3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pacing w:val="18"/>
          <w:sz w:val="32"/>
          <w:szCs w:val="32"/>
          <w:highlight w:val="none"/>
          <w14:textFill>
            <w14:solidFill>
              <w14:schemeClr w14:val="tx1"/>
            </w14:solidFill>
          </w14:textFill>
        </w:rPr>
        <w:t>全面实行办理服务系统常</w:t>
      </w:r>
      <w:r>
        <w:rPr>
          <w:rFonts w:hint="eastAsia" w:ascii="仿宋_GB2312" w:hAnsi="仿宋_GB2312" w:eastAsia="仿宋_GB2312" w:cs="仿宋_GB2312"/>
          <w:color w:val="000000" w:themeColor="text1"/>
          <w:sz w:val="32"/>
          <w:szCs w:val="32"/>
          <w:highlight w:val="none"/>
          <w14:textFill>
            <w14:solidFill>
              <w14:schemeClr w14:val="tx1"/>
            </w14:solidFill>
          </w14:textFill>
        </w:rPr>
        <w:t>年连续开放</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推广使用信息化技术</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方便购机者随时在线录入补贴申请信息</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引导购机者在录入信息后</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10个工作日</w:t>
      </w:r>
      <w:r>
        <w:rPr>
          <w:rFonts w:hint="eastAsia" w:ascii="仿宋_GB2312" w:hAnsi="仿宋_GB2312" w:eastAsia="仿宋_GB2312" w:cs="仿宋_GB2312"/>
          <w:color w:val="000000" w:themeColor="text1"/>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农机主管</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部门提交补贴申请资料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，预期视为放弃本批申请</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级补贴资金申请数量达到或超过当年可用资金(含结转资金</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调剂资金) 时</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购机者提交的补贴申请可继续录入进行预登记</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但应及时告知购机者有关情况</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p>
    <w:p w14:paraId="0F20CC70">
      <w:pPr>
        <w:keepNext w:val="0"/>
        <w:keepLines w:val="0"/>
        <w:pageBreakBefore w:val="0"/>
        <w:widowControl w:val="0"/>
        <w:numPr>
          <w:ilvl w:val="0"/>
          <w:numId w:val="2"/>
        </w:numPr>
        <w:kinsoku/>
        <w:wordWrap/>
        <w:overflowPunct/>
        <w:topLinePunct w:val="0"/>
        <w:autoSpaceDE w:val="0"/>
        <w:autoSpaceDN w:val="0"/>
        <w:bidi w:val="0"/>
        <w:adjustRightInd/>
        <w:snapToGrid/>
        <w:spacing w:before="0" w:line="560" w:lineRule="exact"/>
        <w:ind w:right="0" w:firstLine="719" w:firstLineChars="200"/>
        <w:jc w:val="both"/>
        <w:textAlignment w:val="auto"/>
        <w:rPr>
          <w:rFonts w:hint="default"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CESI楷体-GB2312" w:hAnsi="CESI楷体-GB2312" w:eastAsia="CESI楷体-GB2312" w:cs="CESI楷体-GB2312"/>
          <w:b/>
          <w:color w:val="000000" w:themeColor="text1"/>
          <w:spacing w:val="19"/>
          <w:sz w:val="32"/>
          <w:szCs w:val="32"/>
          <w:highlight w:val="none"/>
          <w14:textFill>
            <w14:solidFill>
              <w14:schemeClr w14:val="tx1"/>
            </w14:solidFill>
          </w14:textFill>
        </w:rPr>
        <w:t>机具核验</w:t>
      </w:r>
      <w:r>
        <w:rPr>
          <w:rFonts w:hint="default" w:ascii="CESI楷体-GB2312" w:hAnsi="CESI楷体-GB2312" w:eastAsia="CESI楷体-GB2312" w:cs="CESI楷体-GB2312"/>
          <w:b/>
          <w:color w:val="000000" w:themeColor="text1"/>
          <w:spacing w:val="17"/>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河南省</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农机购置补贴机具核验工作要点(试行) </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龙亭</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区农机购置补贴机具核验制度》要求，区农机主管部门对购机者提交的申请资料进行形式审核，机具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核验</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由、区农业农村局联合区财政局进行逐台实物核验。</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鼓励农机技术人员、第三方机构、有经验有意愿的农机使用一线“ 土专家” 和农机手参加的核验队伍</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切实强化核验工作人力资源保障</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p>
    <w:p w14:paraId="6208E9E0">
      <w:pPr>
        <w:pStyle w:val="4"/>
        <w:keepNext w:val="0"/>
        <w:keepLines w:val="0"/>
        <w:pageBreakBefore w:val="0"/>
        <w:widowControl w:val="0"/>
        <w:kinsoku/>
        <w:wordWrap/>
        <w:topLinePunct w:val="0"/>
        <w:autoSpaceDE w:val="0"/>
        <w:autoSpaceDN w:val="0"/>
        <w:bidi w:val="0"/>
        <w:spacing w:line="560" w:lineRule="exact"/>
        <w:ind w:left="0" w:leftChars="0" w:firstLine="659" w:firstLineChars="206"/>
        <w:textAlignment w:val="auto"/>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创新类、</w:t>
      </w:r>
      <w:r>
        <w:rPr>
          <w:rFonts w:hint="eastAsia" w:ascii="仿宋_GB2312" w:hAnsi="仿宋_GB2312" w:eastAsia="仿宋_GB2312" w:cs="仿宋_GB2312"/>
          <w:color w:val="000000" w:themeColor="text1"/>
          <w:sz w:val="32"/>
          <w:szCs w:val="32"/>
          <w:highlight w:val="none"/>
          <w14:textFill>
            <w14:solidFill>
              <w14:schemeClr w14:val="tx1"/>
            </w14:solidFill>
          </w14:textFill>
        </w:rPr>
        <w:t>安装类</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设施类或安全风险较高类补贴机具</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以及当地初次出现的高补贴额机具</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在安装完成且生产应用一段时间后进行现场核验和补贴兑付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核验</w:t>
      </w:r>
      <w:r>
        <w:rPr>
          <w:rFonts w:hint="eastAsia" w:ascii="仿宋_GB2312" w:hAnsi="仿宋_GB2312" w:eastAsia="仿宋_GB2312" w:cs="仿宋_GB2312"/>
          <w:b w:val="0"/>
          <w:bCs/>
          <w:color w:val="000000" w:themeColor="text1"/>
          <w:spacing w:val="17"/>
          <w:w w:val="80"/>
          <w:sz w:val="32"/>
          <w:szCs w:val="32"/>
          <w:highlight w:val="none"/>
          <w:lang w:val="en" w:eastAsia="zh-CN"/>
          <w14:textFill>
            <w14:solidFill>
              <w14:schemeClr w14:val="tx1"/>
            </w14:solidFill>
          </w14:textFill>
        </w:rPr>
        <w:t>由区农业农村局、区财政局、乡农机主管部门、相关行业主管部门开</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展核验</w:t>
      </w:r>
      <w:r>
        <w:rPr>
          <w:rFonts w:hint="eastAsia" w:ascii="仿宋_GB2312" w:hAnsi="仿宋_GB2312" w:eastAsia="仿宋_GB2312" w:cs="仿宋_GB2312"/>
          <w:b w:val="0"/>
          <w:bCs/>
          <w:color w:val="000000" w:themeColor="text1"/>
          <w:w w:val="80"/>
          <w:sz w:val="32"/>
          <w:szCs w:val="32"/>
          <w:highlight w:val="none"/>
          <w:lang w:val="en"/>
          <w14:textFill>
            <w14:solidFill>
              <w14:schemeClr w14:val="tx1"/>
            </w14:solidFill>
          </w14:textFill>
        </w:rPr>
        <w:t>。</w:t>
      </w:r>
      <w:r>
        <w:rPr>
          <w:rFonts w:hint="eastAsia" w:ascii="仿宋_GB2312" w:hAnsi="仿宋_GB2312" w:eastAsia="仿宋_GB2312" w:cs="仿宋_GB2312"/>
          <w:b w:val="0"/>
          <w:bCs/>
          <w:color w:val="000000" w:themeColor="text1"/>
          <w:w w:val="80"/>
          <w:sz w:val="32"/>
          <w:szCs w:val="32"/>
          <w:highlight w:val="none"/>
          <w:lang w:val="en" w:eastAsia="zh-CN"/>
          <w14:textFill>
            <w14:solidFill>
              <w14:schemeClr w14:val="tx1"/>
            </w14:solidFill>
          </w14:textFill>
        </w:rPr>
        <w:t>对高风险类补贴机具和</w:t>
      </w:r>
      <w:r>
        <w:rPr>
          <w:rFonts w:hint="eastAsia" w:ascii="仿宋_GB2312" w:hAnsi="仿宋_GB2312" w:eastAsia="仿宋_GB2312" w:cs="仿宋_GB2312"/>
          <w:color w:val="000000" w:themeColor="text1"/>
          <w:sz w:val="32"/>
          <w:szCs w:val="32"/>
          <w:highlight w:val="none"/>
          <w14:textFill>
            <w14:solidFill>
              <w14:schemeClr w14:val="tx1"/>
            </w14:solidFill>
          </w14:textFill>
        </w:rPr>
        <w:t>成套设施装备</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区农业农村局</w:t>
      </w:r>
      <w:r>
        <w:rPr>
          <w:rFonts w:hint="eastAsia" w:ascii="仿宋_GB2312" w:hAnsi="仿宋_GB2312" w:eastAsia="仿宋_GB2312" w:cs="仿宋_GB2312"/>
          <w:color w:val="000000" w:themeColor="text1"/>
          <w:w w:val="8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财政部门可组织符合条件的第三方开展核验</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p>
    <w:p w14:paraId="22347F4E">
      <w:pPr>
        <w:pStyle w:val="4"/>
        <w:keepNext w:val="0"/>
        <w:keepLines w:val="0"/>
        <w:pageBreakBefore w:val="0"/>
        <w:widowControl w:val="0"/>
        <w:kinsoku/>
        <w:wordWrap/>
        <w:topLinePunct w:val="0"/>
        <w:autoSpaceDE w:val="0"/>
        <w:autoSpaceDN w:val="0"/>
        <w:bidi w:val="0"/>
        <w:spacing w:line="560" w:lineRule="exact"/>
        <w:textAlignment w:val="auto"/>
        <w:rPr>
          <w:rFonts w:hint="default"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t>核验结果由核验人员与购机者双方签字确认。</w:t>
      </w:r>
    </w:p>
    <w:p w14:paraId="0AB29A92">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9" w:firstLineChars="200"/>
        <w:jc w:val="both"/>
        <w:textAlignment w:val="auto"/>
        <w:rPr>
          <w:rFonts w:hint="default" w:ascii="仿宋_GB2312" w:hAnsi="仿宋_GB2312" w:eastAsia="仿宋_GB2312" w:cs="仿宋_GB2312"/>
          <w:color w:val="000000" w:themeColor="text1"/>
          <w:sz w:val="32"/>
          <w:szCs w:val="32"/>
          <w:highlight w:val="none"/>
          <w:u w:val="single"/>
          <w:lang w:val="en"/>
          <w14:textFill>
            <w14:solidFill>
              <w14:schemeClr w14:val="tx1"/>
            </w14:solidFill>
          </w14:textFill>
        </w:rPr>
      </w:pPr>
      <w:r>
        <w:rPr>
          <w:rFonts w:hint="eastAsia" w:ascii="CESI楷体-GB2312" w:hAnsi="CESI楷体-GB2312" w:eastAsia="CESI楷体-GB2312" w:cs="CESI楷体-GB2312"/>
          <w:b/>
          <w:color w:val="000000" w:themeColor="text1"/>
          <w:spacing w:val="-41"/>
          <w:w w:val="125"/>
          <w:sz w:val="32"/>
          <w:szCs w:val="32"/>
          <w:highlight w:val="none"/>
          <w14:textFill>
            <w14:solidFill>
              <w14:schemeClr w14:val="tx1"/>
            </w14:solidFill>
          </w14:textFill>
        </w:rPr>
        <w:t>(</w:t>
      </w:r>
      <w:r>
        <w:rPr>
          <w:rFonts w:hint="eastAsia" w:ascii="CESI楷体-GB2312" w:hAnsi="CESI楷体-GB2312" w:eastAsia="CESI楷体-GB2312" w:cs="CESI楷体-GB2312"/>
          <w:b/>
          <w:color w:val="000000" w:themeColor="text1"/>
          <w:spacing w:val="-41"/>
          <w:w w:val="125"/>
          <w:sz w:val="32"/>
          <w:szCs w:val="32"/>
          <w:highlight w:val="none"/>
          <w:lang w:eastAsia="zh-CN"/>
          <w14:textFill>
            <w14:solidFill>
              <w14:schemeClr w14:val="tx1"/>
            </w14:solidFill>
          </w14:textFill>
        </w:rPr>
        <w:t>六</w:t>
      </w:r>
      <w:r>
        <w:rPr>
          <w:rFonts w:hint="eastAsia" w:ascii="CESI楷体-GB2312" w:hAnsi="CESI楷体-GB2312" w:eastAsia="CESI楷体-GB2312" w:cs="CESI楷体-GB2312"/>
          <w:b/>
          <w:color w:val="000000" w:themeColor="text1"/>
          <w:spacing w:val="-40"/>
          <w:w w:val="125"/>
          <w:sz w:val="32"/>
          <w:szCs w:val="32"/>
          <w:highlight w:val="none"/>
          <w14:textFill>
            <w14:solidFill>
              <w14:schemeClr w14:val="tx1"/>
            </w14:solidFill>
          </w14:textFill>
        </w:rPr>
        <w:t>)</w:t>
      </w:r>
      <w:r>
        <w:rPr>
          <w:rFonts w:hint="eastAsia" w:ascii="CESI楷体-GB2312" w:hAnsi="CESI楷体-GB2312" w:eastAsia="CESI楷体-GB2312" w:cs="CESI楷体-GB2312"/>
          <w:b/>
          <w:bCs w:val="0"/>
          <w:color w:val="000000" w:themeColor="text1"/>
          <w:spacing w:val="19"/>
          <w:sz w:val="32"/>
          <w:szCs w:val="32"/>
          <w:highlight w:val="none"/>
          <w14:textFill>
            <w14:solidFill>
              <w14:schemeClr w14:val="tx1"/>
            </w14:solidFill>
          </w14:textFill>
        </w:rPr>
        <w:t>审验公示信息</w:t>
      </w:r>
      <w:r>
        <w:rPr>
          <w:rFonts w:hint="default" w:ascii="CESI楷体-GB2312" w:hAnsi="CESI楷体-GB2312" w:eastAsia="CESI楷体-GB2312" w:cs="CESI楷体-GB2312"/>
          <w:b/>
          <w:color w:val="000000" w:themeColor="text1"/>
          <w:spacing w:val="38"/>
          <w:w w:val="80"/>
          <w:sz w:val="32"/>
          <w:szCs w:val="32"/>
          <w:highlight w:val="none"/>
          <w:lang w:val="en"/>
          <w14:textFill>
            <w14:solidFill>
              <w14:schemeClr w14:val="tx1"/>
            </w14:solidFill>
          </w14:textFill>
        </w:rPr>
        <w:t>。</w:t>
      </w:r>
      <w:r>
        <w:rPr>
          <w:rFonts w:hint="eastAsia" w:ascii="CESI楷体-GB2312" w:hAnsi="CESI楷体-GB2312" w:eastAsia="CESI楷体-GB2312" w:cs="CESI楷体-GB2312"/>
          <w:b/>
          <w:color w:val="000000" w:themeColor="text1"/>
          <w:spacing w:val="38"/>
          <w:w w:val="80"/>
          <w:sz w:val="32"/>
          <w:szCs w:val="32"/>
          <w:highlight w:val="none"/>
          <w:lang w:val="en" w:eastAsia="zh-CN"/>
          <w14:textFill>
            <w14:solidFill>
              <w14:schemeClr w14:val="tx1"/>
            </w14:solidFill>
          </w14:textFill>
        </w:rPr>
        <w:t>区</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农业农村</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按照《农机购置补贴机具核验工作要点(试行) 》 等要求</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对补贴相关申请资料进行审核</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对补贴机具进行核验</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其中实行牌证管理的机具</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要先行办理牌证照</w:t>
      </w:r>
      <w:r>
        <w:rPr>
          <w:rFonts w:hint="default"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区农业农村局</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对符合条件可以受理的</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应于</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个工作日内( 不含公示时间</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作业面积或作业量</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挂钩的机具核验时间可适当延长。</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 完成相关核验工作</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并在</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省</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农机购置与应用补贴信息公开专栏实时公布补贴申请信息</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公示时间为</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个工作日</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并</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在补贴申请点公示栏中同时公开公示信息</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p>
    <w:p w14:paraId="1530EF05">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19" w:firstLineChars="200"/>
        <w:jc w:val="both"/>
        <w:textAlignment w:val="auto"/>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pPr>
      <w:r>
        <w:rPr>
          <w:rFonts w:hint="eastAsia" w:ascii="CESI楷体-GB2312" w:hAnsi="CESI楷体-GB2312" w:eastAsia="CESI楷体-GB2312" w:cs="CESI楷体-GB2312"/>
          <w:b/>
          <w:color w:val="000000" w:themeColor="text1"/>
          <w:spacing w:val="-46"/>
          <w:w w:val="125"/>
          <w:sz w:val="32"/>
          <w:szCs w:val="32"/>
          <w:highlight w:val="none"/>
          <w14:textFill>
            <w14:solidFill>
              <w14:schemeClr w14:val="tx1"/>
            </w14:solidFill>
          </w14:textFill>
        </w:rPr>
        <w:t>(</w:t>
      </w:r>
      <w:r>
        <w:rPr>
          <w:rFonts w:hint="eastAsia" w:ascii="CESI楷体-GB2312" w:hAnsi="CESI楷体-GB2312" w:eastAsia="CESI楷体-GB2312" w:cs="CESI楷体-GB2312"/>
          <w:b/>
          <w:color w:val="000000" w:themeColor="text1"/>
          <w:spacing w:val="19"/>
          <w:sz w:val="32"/>
          <w:szCs w:val="32"/>
          <w:highlight w:val="none"/>
          <w:lang w:eastAsia="zh-CN"/>
          <w14:textFill>
            <w14:solidFill>
              <w14:schemeClr w14:val="tx1"/>
            </w14:solidFill>
          </w14:textFill>
        </w:rPr>
        <w:t>七</w:t>
      </w:r>
      <w:r>
        <w:rPr>
          <w:rFonts w:hint="eastAsia" w:ascii="CESI楷体-GB2312" w:hAnsi="CESI楷体-GB2312" w:eastAsia="CESI楷体-GB2312" w:cs="CESI楷体-GB2312"/>
          <w:b/>
          <w:color w:val="000000" w:themeColor="text1"/>
          <w:spacing w:val="-46"/>
          <w:w w:val="125"/>
          <w:sz w:val="32"/>
          <w:szCs w:val="32"/>
          <w:highlight w:val="none"/>
          <w14:textFill>
            <w14:solidFill>
              <w14:schemeClr w14:val="tx1"/>
            </w14:solidFill>
          </w14:textFill>
        </w:rPr>
        <w:t>)</w:t>
      </w:r>
      <w:r>
        <w:rPr>
          <w:rFonts w:hint="eastAsia" w:ascii="CESI楷体-GB2312" w:hAnsi="CESI楷体-GB2312" w:eastAsia="CESI楷体-GB2312" w:cs="CESI楷体-GB2312"/>
          <w:b/>
          <w:bCs w:val="0"/>
          <w:color w:val="000000" w:themeColor="text1"/>
          <w:spacing w:val="19"/>
          <w:sz w:val="32"/>
          <w:szCs w:val="32"/>
          <w:highlight w:val="none"/>
          <w14:textFill>
            <w14:solidFill>
              <w14:schemeClr w14:val="tx1"/>
            </w14:solidFill>
          </w14:textFill>
        </w:rPr>
        <w:t>兑付补贴资金</w:t>
      </w:r>
      <w:r>
        <w:rPr>
          <w:rFonts w:hint="default" w:ascii="CESI楷体-GB2312" w:hAnsi="CESI楷体-GB2312" w:eastAsia="CESI楷体-GB2312" w:cs="CESI楷体-GB2312"/>
          <w:b/>
          <w:color w:val="000000" w:themeColor="text1"/>
          <w:spacing w:val="-46"/>
          <w:w w:val="125"/>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农机购置补贴资金</w:t>
      </w:r>
      <w:r>
        <w:rPr>
          <w:rFonts w:hint="eastAsia" w:ascii="仿宋_GB2312" w:hAnsi="仿宋_GB2312" w:eastAsia="仿宋_GB2312" w:cs="仿宋_GB2312"/>
          <w:color w:val="000000" w:themeColor="text1"/>
          <w:spacing w:val="20"/>
          <w:sz w:val="32"/>
          <w:szCs w:val="32"/>
          <w:highlight w:val="none"/>
          <w:lang w:val="en"/>
          <w14:textFill>
            <w14:solidFill>
              <w14:schemeClr w14:val="tx1"/>
            </w14:solidFill>
          </w14:textFill>
        </w:rPr>
        <w:t>按规定</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纳入“一卡通”系统集中发放</w:t>
      </w:r>
      <w:r>
        <w:rPr>
          <w:rFonts w:hint="eastAsia"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其中</w:t>
      </w:r>
      <w:r>
        <w:rPr>
          <w:rFonts w:hint="eastAsia" w:ascii="仿宋_GB2312" w:hAnsi="仿宋_GB2312" w:eastAsia="仿宋_GB2312" w:cs="仿宋_GB2312"/>
          <w:color w:val="000000" w:themeColor="text1"/>
          <w:spacing w:val="20"/>
          <w:sz w:val="32"/>
          <w:szCs w:val="32"/>
          <w:highlight w:val="none"/>
          <w:lang w:val="en"/>
          <w14:textFill>
            <w14:solidFill>
              <w14:schemeClr w14:val="tx1"/>
            </w14:solidFill>
          </w14:textFill>
        </w:rPr>
        <w:t>发放给个人、家庭的补贴资金纳入“一卡通”系统发放，发放给农业生产经营组织</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的补贴资金</w:t>
      </w:r>
      <w:r>
        <w:rPr>
          <w:rFonts w:hint="eastAsia" w:ascii="仿宋_GB2312" w:hAnsi="仿宋_GB2312" w:eastAsia="仿宋_GB2312" w:cs="仿宋_GB2312"/>
          <w:color w:val="000000" w:themeColor="text1"/>
          <w:spacing w:val="20"/>
          <w:sz w:val="32"/>
          <w:szCs w:val="32"/>
          <w:highlight w:val="none"/>
          <w:lang w:val="en"/>
          <w14:textFill>
            <w14:solidFill>
              <w14:schemeClr w14:val="tx1"/>
            </w14:solidFill>
          </w14:textFill>
        </w:rPr>
        <w:t>按规定通过</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国库集中支付方式向符合要求的购机者兑付</w:t>
      </w:r>
      <w:r>
        <w:rPr>
          <w:rFonts w:hint="eastAsia"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区农业农村局</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在公示完成后</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个工作日内</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提交资金兑付申请与有关材料</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于</w:t>
      </w:r>
      <w:r>
        <w:rPr>
          <w:rFonts w:hint="eastAsia" w:ascii="仿宋_GB2312" w:hAnsi="仿宋_GB2312" w:eastAsia="仿宋_GB2312" w:cs="仿宋_GB2312"/>
          <w:color w:val="000000" w:themeColor="text1"/>
          <w:spacing w:val="20"/>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个工作日内通过国库集中支付方式向符合要求的购机者兑付资金</w:t>
      </w:r>
      <w:r>
        <w:rPr>
          <w:rFonts w:hint="default"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因资金不足或违法违规处理等原因需要延期兑付的</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应做细政策解读</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告知并稳定购机者预期</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补贴申领原则上当年有效</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因当年财政补贴资金规模不够、办理手续时间紧张等原因确实难以完成兑付的</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可在办理服务系统中进行预登记申请</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在下一个年度优先予以兑付</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。区</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农业农村</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会同</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pacing w:val="20"/>
          <w:sz w:val="32"/>
          <w:szCs w:val="32"/>
          <w:highlight w:val="none"/>
          <w:lang w:eastAsia="zh-CN"/>
          <w14:textFill>
            <w14:solidFill>
              <w14:schemeClr w14:val="tx1"/>
            </w14:solidFill>
          </w14:textFill>
        </w:rPr>
        <w:t>局</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根据地区农业生产需求</w:t>
      </w:r>
      <w:r>
        <w:rPr>
          <w:rFonts w:hint="default" w:ascii="仿宋_GB2312" w:hAnsi="仿宋_GB2312" w:eastAsia="仿宋_GB2312" w:cs="仿宋_GB2312"/>
          <w:color w:val="000000" w:themeColor="text1"/>
          <w:spacing w:val="2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可指定有关品目(或档次) 优先录入、优先兑付</w:t>
      </w:r>
      <w:r>
        <w:rPr>
          <w:rFonts w:hint="eastAsia" w:ascii="仿宋_GB2312" w:hAnsi="仿宋_GB2312" w:eastAsia="仿宋_GB2312" w:cs="仿宋_GB2312"/>
          <w:color w:val="000000" w:themeColor="text1"/>
          <w:spacing w:val="20"/>
          <w:sz w:val="32"/>
          <w:szCs w:val="32"/>
          <w:highlight w:val="none"/>
          <w:lang w:val="en" w:eastAsia="zh-CN"/>
          <w14:textFill>
            <w14:solidFill>
              <w14:schemeClr w14:val="tx1"/>
            </w14:solidFill>
          </w14:textFill>
        </w:rPr>
        <w:t>。</w:t>
      </w:r>
    </w:p>
    <w:p w14:paraId="426E409F">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firstLine="719" w:firstLineChars="200"/>
        <w:jc w:val="both"/>
        <w:textAlignment w:val="auto"/>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pPr>
      <w:r>
        <w:rPr>
          <w:rFonts w:hint="eastAsia" w:ascii="CESI楷体-GB2312" w:hAnsi="CESI楷体-GB2312" w:eastAsia="CESI楷体-GB2312" w:cs="CESI楷体-GB2312"/>
          <w:b/>
          <w:bCs w:val="0"/>
          <w:color w:val="000000" w:themeColor="text1"/>
          <w:spacing w:val="19"/>
          <w:sz w:val="32"/>
          <w:szCs w:val="32"/>
          <w:highlight w:val="none"/>
          <w14:textFill>
            <w14:solidFill>
              <w14:schemeClr w14:val="tx1"/>
            </w14:solidFill>
          </w14:textFill>
        </w:rPr>
        <w:t>(</w:t>
      </w:r>
      <w:r>
        <w:rPr>
          <w:rFonts w:hint="eastAsia" w:ascii="CESI楷体-GB2312" w:hAnsi="CESI楷体-GB2312" w:eastAsia="CESI楷体-GB2312" w:cs="CESI楷体-GB2312"/>
          <w:b/>
          <w:bCs w:val="0"/>
          <w:color w:val="000000" w:themeColor="text1"/>
          <w:spacing w:val="19"/>
          <w:sz w:val="32"/>
          <w:szCs w:val="32"/>
          <w:highlight w:val="none"/>
          <w:lang w:eastAsia="zh-CN"/>
          <w14:textFill>
            <w14:solidFill>
              <w14:schemeClr w14:val="tx1"/>
            </w14:solidFill>
          </w14:textFill>
        </w:rPr>
        <w:t>八</w:t>
      </w:r>
      <w:r>
        <w:rPr>
          <w:rFonts w:hint="eastAsia" w:ascii="CESI楷体-GB2312" w:hAnsi="CESI楷体-GB2312" w:eastAsia="CESI楷体-GB2312" w:cs="CESI楷体-GB2312"/>
          <w:b/>
          <w:bCs w:val="0"/>
          <w:color w:val="000000" w:themeColor="text1"/>
          <w:spacing w:val="19"/>
          <w:sz w:val="32"/>
          <w:szCs w:val="32"/>
          <w:highlight w:val="none"/>
          <w14:textFill>
            <w14:solidFill>
              <w14:schemeClr w14:val="tx1"/>
            </w14:solidFill>
          </w14:textFill>
        </w:rPr>
        <w:t>)</w:t>
      </w:r>
      <w:r>
        <w:rPr>
          <w:rFonts w:hint="eastAsia" w:ascii="CESI楷体-GB2312" w:hAnsi="CESI楷体-GB2312" w:eastAsia="CESI楷体-GB2312" w:cs="CESI楷体-GB2312"/>
          <w:b/>
          <w:color w:val="000000" w:themeColor="text1"/>
          <w:spacing w:val="19"/>
          <w:sz w:val="32"/>
          <w:szCs w:val="32"/>
          <w:highlight w:val="none"/>
          <w14:textFill>
            <w14:solidFill>
              <w14:schemeClr w14:val="tx1"/>
            </w14:solidFill>
          </w14:textFill>
        </w:rPr>
        <w:t>组织抽查</w:t>
      </w:r>
      <w:r>
        <w:rPr>
          <w:rFonts w:hint="default" w:ascii="CESI楷体-GB2312" w:hAnsi="CESI楷体-GB2312" w:eastAsia="CESI楷体-GB2312" w:cs="CESI楷体-GB2312"/>
          <w:b/>
          <w:color w:val="000000" w:themeColor="text1"/>
          <w:spacing w:val="17"/>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US" w:eastAsia="zh-CN" w:bidi="ar-SA"/>
          <w14:textFill>
            <w14:solidFill>
              <w14:schemeClr w14:val="tx1"/>
            </w14:solidFill>
          </w14:textFill>
        </w:rPr>
        <w:t>区农业农村局、区财政局可</w:t>
      </w:r>
      <w:r>
        <w:rPr>
          <w:rFonts w:hint="eastAsia"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委托符合条件的第三方</w:t>
      </w:r>
      <w:r>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或由专业农机人员和基层工作人员</w:t>
      </w:r>
      <w:r>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加强对高风险机具和成套设施装备等的抽查</w:t>
      </w:r>
      <w:r>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对发现的问题线索进行评估</w:t>
      </w:r>
      <w:r>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涉嫌违规的</w:t>
      </w:r>
      <w:r>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应及时组织调查并按规定处理</w:t>
      </w:r>
      <w:r>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涉嫌犯罪的</w:t>
      </w:r>
      <w:r>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要向司法机关移交严处</w:t>
      </w:r>
      <w:r>
        <w:rPr>
          <w:rFonts w:hint="default" w:ascii="仿宋_GB2312" w:hAnsi="仿宋_GB2312" w:eastAsia="仿宋_GB2312" w:cs="仿宋_GB2312"/>
          <w:color w:val="000000" w:themeColor="text1"/>
          <w:spacing w:val="20"/>
          <w:sz w:val="32"/>
          <w:szCs w:val="32"/>
          <w:highlight w:val="none"/>
          <w:lang w:val="en" w:eastAsia="zh-CN" w:bidi="ar-SA"/>
          <w14:textFill>
            <w14:solidFill>
              <w14:schemeClr w14:val="tx1"/>
            </w14:solidFill>
          </w14:textFill>
        </w:rPr>
        <w:t>。</w:t>
      </w:r>
    </w:p>
    <w:p w14:paraId="0A98F56E">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firstLine="640" w:firstLineChars="200"/>
        <w:jc w:val="both"/>
        <w:textAlignment w:val="auto"/>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en-US"/>
          <w14:textFill>
            <w14:solidFill>
              <w14:schemeClr w14:val="tx1"/>
            </w14:solidFill>
          </w14:textFill>
        </w:rPr>
        <w:t>补贴政策全面实行跨年度连续实施</w:t>
      </w:r>
      <w:r>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en-US"/>
          <w14:textFill>
            <w14:solidFill>
              <w14:schemeClr w14:val="tx1"/>
            </w14:solidFill>
          </w14:textFill>
        </w:rPr>
        <w:t>除发生违法违规行为的</w:t>
      </w:r>
      <w:r>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en-US"/>
          <w14:textFill>
            <w14:solidFill>
              <w14:schemeClr w14:val="tx1"/>
            </w14:solidFill>
          </w14:textFill>
        </w:rPr>
        <w:t>不得以任何理由限制购机者提交补贴申请</w:t>
      </w:r>
      <w:r>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en-US"/>
          <w14:textFill>
            <w14:solidFill>
              <w14:schemeClr w14:val="tx1"/>
            </w14:solidFill>
          </w14:textFill>
        </w:rPr>
        <w:t>且补贴机具资质和办理程序等均按购机者提交办理服务系统时的相关规定执行</w:t>
      </w:r>
      <w:r>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en-US"/>
          <w14:textFill>
            <w14:solidFill>
              <w14:schemeClr w14:val="tx1"/>
            </w14:solidFill>
          </w14:textFill>
        </w:rPr>
        <w:t>不受政策调整影响</w:t>
      </w:r>
      <w:r>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en-US"/>
          <w14:textFill>
            <w14:solidFill>
              <w14:schemeClr w14:val="tx1"/>
            </w14:solidFill>
          </w14:textFill>
        </w:rPr>
        <w:t>切实稳定购机者补贴申领预期</w:t>
      </w:r>
      <w:r>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t>。</w:t>
      </w:r>
    </w:p>
    <w:p w14:paraId="25CB1BC3">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firstLine="640" w:firstLineChars="200"/>
        <w:jc w:val="both"/>
        <w:textAlignment w:val="auto"/>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en-US"/>
          <w14:textFill>
            <w14:solidFill>
              <w14:schemeClr w14:val="tx1"/>
            </w14:solidFill>
          </w14:textFill>
        </w:rPr>
        <w:t>购机者对其购置的补贴机具拥有所有权、自主使用</w:t>
      </w:r>
      <w:r>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en-US"/>
          <w14:textFill>
            <w14:solidFill>
              <w14:schemeClr w14:val="tx1"/>
            </w14:solidFill>
          </w14:textFill>
        </w:rPr>
        <w:t>可依法处置</w:t>
      </w:r>
      <w:r>
        <w:rPr>
          <w:rFonts w:hint="default" w:ascii="仿宋_GB2312" w:hAnsi="仿宋_GB2312" w:eastAsia="仿宋_GB2312" w:cs="仿宋_GB2312"/>
          <w:color w:val="000000" w:themeColor="text1"/>
          <w:sz w:val="32"/>
          <w:szCs w:val="32"/>
          <w:highlight w:val="none"/>
          <w:lang w:val="en" w:eastAsia="en-US"/>
          <w14:textFill>
            <w14:solidFill>
              <w14:schemeClr w14:val="tx1"/>
            </w14:solidFill>
          </w14:textFill>
        </w:rPr>
        <w:t>。</w:t>
      </w:r>
    </w:p>
    <w:p w14:paraId="34AB526B">
      <w:pPr>
        <w:pStyle w:val="4"/>
        <w:keepNext w:val="0"/>
        <w:keepLines w:val="0"/>
        <w:pageBreakBefore w:val="0"/>
        <w:widowControl w:val="0"/>
        <w:kinsoku/>
        <w:wordWrap/>
        <w:overflowPunct/>
        <w:topLinePunct w:val="0"/>
        <w:autoSpaceDE w:val="0"/>
        <w:autoSpaceDN w:val="0"/>
        <w:bidi w:val="0"/>
        <w:adjustRightInd/>
        <w:snapToGrid/>
        <w:spacing w:before="21"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、实施要求</w:t>
      </w:r>
    </w:p>
    <w:p w14:paraId="31F1D472">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0" w:leftChars="0" w:firstLine="531" w:firstLineChars="200"/>
        <w:jc w:val="both"/>
        <w:textAlignment w:val="auto"/>
        <w:rPr>
          <w:rFonts w:hint="default"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楷体_GB2312" w:hAnsi="楷体_GB2312" w:eastAsia="楷体_GB2312" w:cs="楷体_GB2312"/>
          <w:b/>
          <w:color w:val="000000" w:themeColor="text1"/>
          <w:spacing w:val="-52"/>
          <w:w w:val="115"/>
          <w:sz w:val="32"/>
          <w:szCs w:val="32"/>
          <w:highlight w:val="none"/>
          <w14:textFill>
            <w14:solidFill>
              <w14:schemeClr w14:val="tx1"/>
            </w14:solidFill>
          </w14:textFill>
        </w:rPr>
        <w:t>(</w:t>
      </w:r>
      <w:r>
        <w:rPr>
          <w:rFonts w:hint="eastAsia" w:ascii="楷体_GB2312" w:hAnsi="楷体_GB2312" w:eastAsia="楷体_GB2312" w:cs="楷体_GB2312"/>
          <w:b/>
          <w:color w:val="000000" w:themeColor="text1"/>
          <w:spacing w:val="19"/>
          <w:w w:val="105"/>
          <w:sz w:val="32"/>
          <w:szCs w:val="32"/>
          <w:highlight w:val="none"/>
          <w14:textFill>
            <w14:solidFill>
              <w14:schemeClr w14:val="tx1"/>
            </w14:solidFill>
          </w14:textFill>
        </w:rPr>
        <w:t>一</w:t>
      </w:r>
      <w:r>
        <w:rPr>
          <w:rFonts w:hint="eastAsia" w:ascii="楷体_GB2312" w:hAnsi="楷体_GB2312" w:eastAsia="楷体_GB2312" w:cs="楷体_GB2312"/>
          <w:b/>
          <w:color w:val="000000" w:themeColor="text1"/>
          <w:spacing w:val="-52"/>
          <w:w w:val="115"/>
          <w:sz w:val="32"/>
          <w:szCs w:val="32"/>
          <w:highlight w:val="none"/>
          <w14:textFill>
            <w14:solidFill>
              <w14:schemeClr w14:val="tx1"/>
            </w14:solidFill>
          </w14:textFill>
        </w:rPr>
        <w:t>)</w:t>
      </w:r>
      <w:r>
        <w:rPr>
          <w:rFonts w:hint="eastAsia" w:ascii="楷体_GB2312" w:hAnsi="楷体_GB2312" w:eastAsia="楷体_GB2312" w:cs="楷体_GB2312"/>
          <w:b/>
          <w:color w:val="000000" w:themeColor="text1"/>
          <w:spacing w:val="27"/>
          <w:w w:val="105"/>
          <w:sz w:val="32"/>
          <w:szCs w:val="32"/>
          <w:highlight w:val="none"/>
          <w14:textFill>
            <w14:solidFill>
              <w14:schemeClr w14:val="tx1"/>
            </w14:solidFill>
          </w14:textFill>
        </w:rPr>
        <w:t>加强领导</w:t>
      </w:r>
      <w:r>
        <w:rPr>
          <w:rFonts w:hint="eastAsia" w:ascii="楷体_GB2312" w:hAnsi="楷体_GB2312" w:eastAsia="楷体_GB2312" w:cs="楷体_GB2312"/>
          <w:b/>
          <w:color w:val="000000" w:themeColor="text1"/>
          <w:spacing w:val="27"/>
          <w:w w:val="105"/>
          <w:sz w:val="32"/>
          <w:szCs w:val="32"/>
          <w:highlight w:val="none"/>
          <w:lang w:eastAsia="zh-CN"/>
          <w14:textFill>
            <w14:solidFill>
              <w14:schemeClr w14:val="tx1"/>
            </w14:solidFill>
          </w14:textFill>
        </w:rPr>
        <w:t>，</w:t>
      </w:r>
      <w:r>
        <w:rPr>
          <w:rFonts w:hint="eastAsia" w:ascii="楷体_GB2312" w:hAnsi="楷体_GB2312" w:eastAsia="楷体_GB2312" w:cs="楷体_GB2312"/>
          <w:b/>
          <w:color w:val="000000" w:themeColor="text1"/>
          <w:spacing w:val="29"/>
          <w:w w:val="105"/>
          <w:sz w:val="32"/>
          <w:szCs w:val="32"/>
          <w:highlight w:val="none"/>
          <w14:textFill>
            <w14:solidFill>
              <w14:schemeClr w14:val="tx1"/>
            </w14:solidFill>
          </w14:textFill>
        </w:rPr>
        <w:t>明确分工</w:t>
      </w:r>
      <w:r>
        <w:rPr>
          <w:rFonts w:hint="eastAsia" w:ascii="楷体_GB2312" w:hAnsi="楷体_GB2312" w:eastAsia="楷体_GB2312" w:cs="楷体_GB2312"/>
          <w:b/>
          <w:bCs/>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农机购置与应用补贴事关广大购机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切身利益和农业农村发展大局，事关保障国家粮食安全和加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建设农业强省，</w:t>
      </w:r>
      <w:r>
        <w:rPr>
          <w:rFonts w:hint="eastAsia" w:ascii="仿宋_GB2312" w:hAnsi="仿宋_GB2312" w:eastAsia="仿宋_GB2312" w:cs="仿宋_GB2312"/>
          <w:color w:val="000000" w:themeColor="text1"/>
          <w:sz w:val="32"/>
          <w:szCs w:val="32"/>
          <w:highlight w:val="none"/>
          <w14:textFill>
            <w14:solidFill>
              <w14:schemeClr w14:val="tx1"/>
            </w14:solidFill>
          </w14:textFill>
        </w:rPr>
        <w:t>农业农村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要把补贴工作摆上重要议程，严格落实管理责任。</w:t>
      </w:r>
      <w:r>
        <w:rPr>
          <w:rFonts w:hint="eastAsia" w:ascii="仿宋_GB2312" w:hAnsi="仿宋_GB2312" w:eastAsia="仿宋_GB2312" w:cs="仿宋_GB2312"/>
          <w:color w:val="000000" w:themeColor="text1"/>
          <w:sz w:val="32"/>
          <w:szCs w:val="32"/>
          <w:highlight w:val="none"/>
          <w14:textFill>
            <w14:solidFill>
              <w14:schemeClr w14:val="tx1"/>
            </w14:solidFill>
          </w14:textFill>
        </w:rPr>
        <w:t>要建立健全政府领导下的联合实施和监管机制</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切实加强组织协调</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密切沟通配合</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健全完善风险防控制度和内部控制规程</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形成工作合力</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要进一步明确职责分工</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深入落实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各级农业农村（农机）部门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组织实施、审核监管责任和财政部门资金兑付、资金监管责任</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要加强绩效管理</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形成管理闭环</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切实提升政策实施管理工作能力水平</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要组织开展业务培训和廉政警示教育</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提高补贴工作人员业务素质和风险防控能力意识</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p>
    <w:p w14:paraId="44130461">
      <w:pPr>
        <w:pStyle w:val="3"/>
        <w:keepNext w:val="0"/>
        <w:keepLines w:val="0"/>
        <w:pageBreakBefore w:val="0"/>
        <w:widowControl w:val="0"/>
        <w:kinsoku/>
        <w:wordWrap/>
        <w:topLinePunct w:val="0"/>
        <w:autoSpaceDE w:val="0"/>
        <w:autoSpaceDN w:val="0"/>
        <w:bidi w:val="0"/>
        <w:spacing w:line="560" w:lineRule="exact"/>
        <w:ind w:left="0"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en-US" w:bidi="ar-SA"/>
          <w14:textFill>
            <w14:solidFill>
              <w14:schemeClr w14:val="tx1"/>
            </w14:solidFill>
          </w14:textFill>
        </w:rPr>
        <w:t>(二)</w:t>
      </w:r>
      <w:r>
        <w:rPr>
          <w:rFonts w:hint="eastAsia" w:ascii="CESI楷体-GB2312" w:hAnsi="CESI楷体-GB2312" w:eastAsia="CESI楷体-GB2312" w:cs="CESI楷体-GB2312"/>
          <w:b/>
          <w:color w:val="000000" w:themeColor="text1"/>
          <w:spacing w:val="19"/>
          <w:w w:val="105"/>
          <w:sz w:val="32"/>
          <w:szCs w:val="32"/>
          <w:highlight w:val="none"/>
          <w14:textFill>
            <w14:solidFill>
              <w14:schemeClr w14:val="tx1"/>
            </w14:solidFill>
          </w14:textFill>
        </w:rPr>
        <w:t>优化服务</w:t>
      </w:r>
      <w:r>
        <w:rPr>
          <w:rFonts w:hint="eastAsia" w:ascii="CESI楷体-GB2312" w:hAnsi="CESI楷体-GB2312" w:eastAsia="CESI楷体-GB2312" w:cs="CESI楷体-GB2312"/>
          <w:b/>
          <w:color w:val="000000" w:themeColor="text1"/>
          <w:spacing w:val="19"/>
          <w:w w:val="105"/>
          <w:sz w:val="32"/>
          <w:szCs w:val="32"/>
          <w:highlight w:val="none"/>
          <w:lang w:eastAsia="zh-CN"/>
          <w14:textFill>
            <w14:solidFill>
              <w14:schemeClr w14:val="tx1"/>
            </w14:solidFill>
          </w14:textFill>
        </w:rPr>
        <w:t>，</w:t>
      </w:r>
      <w:r>
        <w:rPr>
          <w:rFonts w:hint="eastAsia" w:ascii="CESI楷体-GB2312" w:hAnsi="CESI楷体-GB2312" w:eastAsia="CESI楷体-GB2312" w:cs="CESI楷体-GB2312"/>
          <w:b/>
          <w:color w:val="000000" w:themeColor="text1"/>
          <w:spacing w:val="25"/>
          <w:w w:val="105"/>
          <w:sz w:val="32"/>
          <w:szCs w:val="32"/>
          <w:highlight w:val="none"/>
          <w14:textFill>
            <w14:solidFill>
              <w14:schemeClr w14:val="tx1"/>
            </w14:solidFill>
          </w14:textFill>
        </w:rPr>
        <w:t>提升效能</w:t>
      </w:r>
      <w:r>
        <w:rPr>
          <w:rFonts w:hint="default" w:ascii="CESI楷体-GB2312" w:hAnsi="CESI楷体-GB2312" w:eastAsia="CESI楷体-GB2312" w:cs="CESI楷体-GB2312"/>
          <w:b/>
          <w:color w:val="000000" w:themeColor="text1"/>
          <w:spacing w:val="-12"/>
          <w:w w:val="80"/>
          <w:sz w:val="32"/>
          <w:szCs w:val="32"/>
          <w:highlight w:val="none"/>
          <w:lang w:val="e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en-US" w:bidi="ar-SA"/>
          <w14:textFill>
            <w14:solidFill>
              <w14:schemeClr w14:val="tx1"/>
            </w14:solidFill>
          </w14:textFill>
        </w:rPr>
        <w:t>依托农机购置与应用补贴申请办理服务系统</w:t>
      </w:r>
      <w:r>
        <w:rPr>
          <w:rFonts w:hint="default" w:ascii="仿宋_GB2312" w:hAnsi="仿宋_GB2312" w:eastAsia="仿宋_GB2312" w:cs="仿宋_GB2312"/>
          <w:b w:val="0"/>
          <w:bCs w:val="0"/>
          <w:color w:val="000000" w:themeColor="text1"/>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en-US" w:bidi="ar-SA"/>
          <w14:textFill>
            <w14:solidFill>
              <w14:schemeClr w14:val="tx1"/>
            </w14:solidFill>
          </w14:textFill>
        </w:rPr>
        <w:t>动态分析办理补贴申请具体时限</w:t>
      </w:r>
      <w:r>
        <w:rPr>
          <w:rFonts w:hint="default" w:ascii="仿宋_GB2312" w:hAnsi="仿宋_GB2312" w:eastAsia="仿宋_GB2312" w:cs="仿宋_GB2312"/>
          <w:b w:val="0"/>
          <w:bCs w:val="0"/>
          <w:color w:val="000000" w:themeColor="text1"/>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en-US" w:bidi="ar-SA"/>
          <w14:textFill>
            <w14:solidFill>
              <w14:schemeClr w14:val="tx1"/>
            </w14:solidFill>
          </w14:textFill>
        </w:rPr>
        <w:t>及时预警和定期通报超时办理行为</w:t>
      </w:r>
      <w:r>
        <w:rPr>
          <w:rFonts w:hint="default" w:ascii="仿宋_GB2312" w:hAnsi="仿宋_GB2312" w:eastAsia="仿宋_GB2312" w:cs="仿宋_GB2312"/>
          <w:b w:val="0"/>
          <w:bCs w:val="0"/>
          <w:color w:val="000000" w:themeColor="text1"/>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en-US" w:bidi="ar-SA"/>
          <w14:textFill>
            <w14:solidFill>
              <w14:schemeClr w14:val="tx1"/>
            </w14:solidFill>
          </w14:textFill>
        </w:rPr>
        <w:t>切实加快补贴申请受理、资料审核、机具核验、资金兑付等工作</w:t>
      </w:r>
      <w:r>
        <w:rPr>
          <w:rFonts w:hint="default" w:ascii="仿宋_GB2312" w:hAnsi="仿宋_GB2312" w:eastAsia="仿宋_GB2312" w:cs="仿宋_GB2312"/>
          <w:b w:val="0"/>
          <w:bCs w:val="0"/>
          <w:color w:val="000000" w:themeColor="text1"/>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en-US" w:bidi="ar-SA"/>
          <w14:textFill>
            <w14:solidFill>
              <w14:schemeClr w14:val="tx1"/>
            </w14:solidFill>
          </w14:textFill>
        </w:rPr>
        <w:t>要畅通产业链供应链</w:t>
      </w:r>
      <w:r>
        <w:rPr>
          <w:rFonts w:hint="default" w:ascii="仿宋_GB2312" w:hAnsi="仿宋_GB2312" w:eastAsia="仿宋_GB2312" w:cs="仿宋_GB2312"/>
          <w:b w:val="0"/>
          <w:bCs w:val="0"/>
          <w:color w:val="000000" w:themeColor="text1"/>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en-US" w:bidi="ar-SA"/>
          <w14:textFill>
            <w14:solidFill>
              <w14:schemeClr w14:val="tx1"/>
            </w14:solidFill>
          </w14:textFill>
        </w:rPr>
        <w:t>营造良好营商环境</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en-US" w:bidi="ar-SA"/>
          <w14:textFill>
            <w14:solidFill>
              <w14:schemeClr w14:val="tx1"/>
            </w14:solidFill>
          </w14:textFill>
        </w:rPr>
        <w:t>要提高补贴机具核验信息化水平</w:t>
      </w:r>
      <w:r>
        <w:rPr>
          <w:rFonts w:hint="default" w:ascii="仿宋_GB2312" w:hAnsi="仿宋_GB2312" w:eastAsia="仿宋_GB2312" w:cs="仿宋_GB2312"/>
          <w:b w:val="0"/>
          <w:bCs w:val="0"/>
          <w:color w:val="000000" w:themeColor="text1"/>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en-US" w:bidi="ar-SA"/>
          <w14:textFill>
            <w14:solidFill>
              <w14:schemeClr w14:val="tx1"/>
            </w14:solidFill>
          </w14:textFill>
        </w:rPr>
        <w:t>加快机具投档、牌证管理、补贴资金申领等环节信息系统的互联互通</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，减少人工操作环节，让数据“多跑路”，让群众“少跑腿”</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p>
    <w:p w14:paraId="6ADC6BEE">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75" w:firstLineChars="200"/>
        <w:jc w:val="both"/>
        <w:textAlignment w:val="auto"/>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pPr>
      <w:r>
        <w:rPr>
          <w:rFonts w:hint="eastAsia" w:ascii="CESI楷体-GB2312" w:hAnsi="CESI楷体-GB2312" w:eastAsia="CESI楷体-GB2312" w:cs="CESI楷体-GB2312"/>
          <w:b/>
          <w:color w:val="000000" w:themeColor="text1"/>
          <w:spacing w:val="-57"/>
          <w:w w:val="125"/>
          <w:sz w:val="32"/>
          <w:szCs w:val="32"/>
          <w:highlight w:val="none"/>
          <w14:textFill>
            <w14:solidFill>
              <w14:schemeClr w14:val="tx1"/>
            </w14:solidFill>
          </w14:textFill>
        </w:rPr>
        <w:t>(</w:t>
      </w:r>
      <w:r>
        <w:rPr>
          <w:rFonts w:hint="eastAsia" w:ascii="CESI楷体-GB2312" w:hAnsi="CESI楷体-GB2312" w:eastAsia="CESI楷体-GB2312" w:cs="CESI楷体-GB2312"/>
          <w:b/>
          <w:color w:val="000000" w:themeColor="text1"/>
          <w:spacing w:val="-57"/>
          <w:w w:val="125"/>
          <w:sz w:val="32"/>
          <w:szCs w:val="32"/>
          <w:highlight w:val="none"/>
          <w:lang w:eastAsia="zh-CN"/>
          <w14:textFill>
            <w14:solidFill>
              <w14:schemeClr w14:val="tx1"/>
            </w14:solidFill>
          </w14:textFill>
        </w:rPr>
        <w:t>三</w:t>
      </w:r>
      <w:r>
        <w:rPr>
          <w:rFonts w:hint="eastAsia" w:ascii="CESI楷体-GB2312" w:hAnsi="CESI楷体-GB2312" w:eastAsia="CESI楷体-GB2312" w:cs="CESI楷体-GB2312"/>
          <w:b/>
          <w:color w:val="000000" w:themeColor="text1"/>
          <w:spacing w:val="-57"/>
          <w:w w:val="125"/>
          <w:sz w:val="32"/>
          <w:szCs w:val="32"/>
          <w:highlight w:val="none"/>
          <w14:textFill>
            <w14:solidFill>
              <w14:schemeClr w14:val="tx1"/>
            </w14:solidFill>
          </w14:textFill>
        </w:rPr>
        <w:t>)</w:t>
      </w:r>
      <w:r>
        <w:rPr>
          <w:rFonts w:hint="eastAsia" w:ascii="楷体_GB2312" w:hAnsi="楷体_GB2312" w:eastAsia="楷体_GB2312" w:cs="楷体_GB2312"/>
          <w:b/>
          <w:color w:val="000000" w:themeColor="text1"/>
          <w:spacing w:val="0"/>
          <w:w w:val="115"/>
          <w:sz w:val="32"/>
          <w:szCs w:val="32"/>
          <w:highlight w:val="none"/>
          <w:lang w:val="en-US" w:eastAsia="en-US" w:bidi="ar-SA"/>
          <w14:textFill>
            <w14:solidFill>
              <w14:schemeClr w14:val="tx1"/>
            </w14:solidFill>
          </w14:textFill>
        </w:rPr>
        <w:t>公开信息</w:t>
      </w:r>
      <w:r>
        <w:rPr>
          <w:rFonts w:hint="default" w:ascii="楷体_GB2312" w:hAnsi="楷体_GB2312" w:eastAsia="楷体_GB2312" w:cs="楷体_GB2312"/>
          <w:b/>
          <w:color w:val="000000" w:themeColor="text1"/>
          <w:spacing w:val="0"/>
          <w:w w:val="115"/>
          <w:sz w:val="32"/>
          <w:szCs w:val="32"/>
          <w:highlight w:val="none"/>
          <w:lang w:val="en" w:eastAsia="en-US" w:bidi="ar-SA"/>
          <w14:textFill>
            <w14:solidFill>
              <w14:schemeClr w14:val="tx1"/>
            </w14:solidFill>
          </w14:textFill>
        </w:rPr>
        <w:t>，</w:t>
      </w:r>
      <w:r>
        <w:rPr>
          <w:rFonts w:hint="eastAsia" w:ascii="楷体_GB2312" w:hAnsi="楷体_GB2312" w:eastAsia="楷体_GB2312" w:cs="楷体_GB2312"/>
          <w:b/>
          <w:color w:val="000000" w:themeColor="text1"/>
          <w:spacing w:val="0"/>
          <w:w w:val="115"/>
          <w:sz w:val="32"/>
          <w:szCs w:val="32"/>
          <w:highlight w:val="none"/>
          <w:lang w:val="en-US" w:eastAsia="en-US" w:bidi="ar-SA"/>
          <w14:textFill>
            <w14:solidFill>
              <w14:schemeClr w14:val="tx1"/>
            </w14:solidFill>
          </w14:textFill>
        </w:rPr>
        <w:t>接受监督</w:t>
      </w:r>
      <w:r>
        <w:rPr>
          <w:rFonts w:hint="default" w:ascii="楷体_GB2312" w:hAnsi="楷体_GB2312" w:eastAsia="楷体_GB2312" w:cs="楷体_GB2312"/>
          <w:b/>
          <w:color w:val="000000" w:themeColor="text1"/>
          <w:spacing w:val="0"/>
          <w:w w:val="115"/>
          <w:sz w:val="32"/>
          <w:szCs w:val="32"/>
          <w:highlight w:val="none"/>
          <w:lang w:val="en" w:eastAsia="en-US"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要加大补贴政策宣传力度</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综合运用各类媒体和多种宣传方式</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通过补贴政策信息上门、指导服务上门等</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全方位开展宣传解读</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着力提升政策知晓度和实施透明度</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要及时主动回应购机者关注的重点事项</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正确引导舆论</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稳定购机者预期</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切实保障广大农民群众和农机企业的知情权、监督权</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要健全完善农机购置与应用补贴信息公开专栏</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按年度公告近三年县域内补贴受益信息</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公开违规查处结果等信息</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主动接受社会监督</w:t>
      </w:r>
      <w:r>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t>。</w:t>
      </w:r>
    </w:p>
    <w:p w14:paraId="7BB6CE63">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0" w:right="108" w:firstLine="628"/>
        <w:jc w:val="both"/>
        <w:textAlignment w:val="auto"/>
        <w:rPr>
          <w:rFonts w:hint="default" w:ascii="仿宋_GB2312" w:hAnsi="仿宋_GB2312" w:eastAsia="仿宋_GB2312" w:cs="仿宋_GB2312"/>
          <w:b w:val="0"/>
          <w:bCs w:val="0"/>
          <w:color w:val="000000" w:themeColor="text1"/>
          <w:sz w:val="32"/>
          <w:szCs w:val="32"/>
          <w:highlight w:val="none"/>
          <w:lang w:val="en" w:eastAsia="zh-CN" w:bidi="ar-SA"/>
          <w14:textFill>
            <w14:solidFill>
              <w14:schemeClr w14:val="tx1"/>
            </w14:solidFill>
          </w14:textFill>
        </w:rPr>
      </w:pPr>
      <w:r>
        <w:rPr>
          <w:rFonts w:hint="eastAsia" w:ascii="楷体_GB2312" w:hAnsi="楷体_GB2312" w:eastAsia="楷体_GB2312" w:cs="楷体_GB2312"/>
          <w:b/>
          <w:color w:val="000000" w:themeColor="text1"/>
          <w:spacing w:val="0"/>
          <w:w w:val="115"/>
          <w:sz w:val="32"/>
          <w:szCs w:val="32"/>
          <w:highlight w:val="none"/>
          <w:lang w:val="en-US" w:eastAsia="en-US" w:bidi="ar-SA"/>
          <w14:textFill>
            <w14:solidFill>
              <w14:schemeClr w14:val="tx1"/>
            </w14:solidFill>
          </w14:textFill>
        </w:rPr>
        <w:t>(</w:t>
      </w:r>
      <w:r>
        <w:rPr>
          <w:rFonts w:hint="eastAsia" w:ascii="楷体_GB2312" w:hAnsi="楷体_GB2312" w:eastAsia="楷体_GB2312" w:cs="楷体_GB2312"/>
          <w:b/>
          <w:color w:val="000000" w:themeColor="text1"/>
          <w:spacing w:val="0"/>
          <w:w w:val="115"/>
          <w:sz w:val="32"/>
          <w:szCs w:val="32"/>
          <w:highlight w:val="none"/>
          <w:lang w:val="en-US" w:eastAsia="zh-CN" w:bidi="ar-SA"/>
          <w14:textFill>
            <w14:solidFill>
              <w14:schemeClr w14:val="tx1"/>
            </w14:solidFill>
          </w14:textFill>
        </w:rPr>
        <w:t>四</w:t>
      </w:r>
      <w:r>
        <w:rPr>
          <w:rFonts w:hint="eastAsia" w:ascii="楷体_GB2312" w:hAnsi="楷体_GB2312" w:eastAsia="楷体_GB2312" w:cs="楷体_GB2312"/>
          <w:b/>
          <w:color w:val="000000" w:themeColor="text1"/>
          <w:spacing w:val="0"/>
          <w:w w:val="115"/>
          <w:sz w:val="32"/>
          <w:szCs w:val="32"/>
          <w:highlight w:val="none"/>
          <w:lang w:val="en-US" w:eastAsia="en-US" w:bidi="ar-SA"/>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完善制度，强化考核</w:t>
      </w:r>
      <w:r>
        <w:rPr>
          <w:rFonts w:hint="eastAsia" w:ascii="楷体_GB2312" w:hAnsi="楷体_GB2312" w:eastAsia="楷体_GB2312" w:cs="楷体_GB2312"/>
          <w:b/>
          <w:bCs/>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按要求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将补贴资金发放情况纳入各级党委和政府推进乡村振兴战略实绩考核指标体系（含巩固拓展脱贫攻坚成果考核评估）</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各地补贴预算执行情况与下一年度资金安排挂钩</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15"/>
          <w:sz w:val="32"/>
          <w:szCs w:val="32"/>
          <w:highlight w:val="none"/>
          <w14:textFill>
            <w14:solidFill>
              <w14:schemeClr w14:val="tx1"/>
            </w14:solidFill>
          </w14:textFill>
        </w:rPr>
        <w:t>对于</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发生严重违法违规行为并造成不良影响的</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以及预算执行进度</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严重滞后的</w:t>
      </w:r>
      <w:r>
        <w:rPr>
          <w:rFonts w:hint="default" w:ascii="仿宋_GB2312" w:hAnsi="仿宋_GB2312" w:eastAsia="仿宋_GB2312" w:cs="仿宋_GB2312"/>
          <w:color w:val="000000" w:themeColor="text1"/>
          <w:spacing w:val="17"/>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扣减下一年度补贴资金预算</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7"/>
          <w:sz w:val="32"/>
          <w:szCs w:val="32"/>
          <w:highlight w:val="none"/>
          <w:lang w:val="en-US" w:eastAsia="zh-CN"/>
          <w14:textFill>
            <w14:solidFill>
              <w14:schemeClr w14:val="tx1"/>
            </w14:solidFill>
          </w14:textFill>
        </w:rPr>
        <w:t>经审计发现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存在截留、挤占、挪用、拖欠补贴资金重大问题的不得申报农业产业融合发展等农业领域和相关试点项目</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w:t>
      </w:r>
    </w:p>
    <w:p w14:paraId="0600E4E3">
      <w:pPr>
        <w:keepNext w:val="0"/>
        <w:keepLines w:val="0"/>
        <w:pageBreakBefore w:val="0"/>
        <w:widowControl w:val="0"/>
        <w:kinsoku/>
        <w:wordWrap/>
        <w:overflowPunct/>
        <w:topLinePunct w:val="0"/>
        <w:autoSpaceDE w:val="0"/>
        <w:autoSpaceDN w:val="0"/>
        <w:bidi w:val="0"/>
        <w:adjustRightInd/>
        <w:snapToGrid/>
        <w:spacing w:before="0" w:line="560" w:lineRule="exact"/>
        <w:ind w:right="118" w:firstLine="643" w:firstLineChars="200"/>
        <w:jc w:val="both"/>
        <w:textAlignment w:val="auto"/>
        <w:rPr>
          <w:rFonts w:hint="default"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（五）</w:t>
      </w:r>
      <w:r>
        <w:rPr>
          <w:rFonts w:hint="eastAsia" w:ascii="CESI楷体-GB2312" w:hAnsi="CESI楷体-GB2312" w:eastAsia="CESI楷体-GB2312" w:cs="CESI楷体-GB2312"/>
          <w:b/>
          <w:bCs/>
          <w:color w:val="000000" w:themeColor="text1"/>
          <w:sz w:val="32"/>
          <w:szCs w:val="32"/>
          <w:highlight w:val="none"/>
          <w:lang w:eastAsia="zh-CN"/>
          <w14:textFill>
            <w14:solidFill>
              <w14:schemeClr w14:val="tx1"/>
            </w14:solidFill>
          </w14:textFill>
        </w:rPr>
        <w:t>加强监管</w:t>
      </w:r>
      <w:r>
        <w:rPr>
          <w:rFonts w:hint="default" w:ascii="CESI楷体-GB2312" w:hAnsi="CESI楷体-GB2312" w:eastAsia="CESI楷体-GB2312" w:cs="CESI楷体-GB2312"/>
          <w:b/>
          <w:bCs/>
          <w:color w:val="000000" w:themeColor="text1"/>
          <w:sz w:val="32"/>
          <w:szCs w:val="32"/>
          <w:highlight w:val="none"/>
          <w:lang w:val="en" w:eastAsia="zh-CN"/>
          <w14:textFill>
            <w14:solidFill>
              <w14:schemeClr w14:val="tx1"/>
            </w14:solidFill>
          </w14:textFill>
        </w:rPr>
        <w:t>，</w:t>
      </w:r>
      <w:r>
        <w:rPr>
          <w:rFonts w:hint="eastAsia" w:ascii="CESI楷体-GB2312" w:hAnsi="CESI楷体-GB2312" w:eastAsia="CESI楷体-GB2312" w:cs="CESI楷体-GB2312"/>
          <w:b/>
          <w:bCs/>
          <w:color w:val="000000" w:themeColor="text1"/>
          <w:sz w:val="32"/>
          <w:szCs w:val="32"/>
          <w:highlight w:val="none"/>
          <w:lang w:eastAsia="zh-CN"/>
          <w14:textFill>
            <w14:solidFill>
              <w14:schemeClr w14:val="tx1"/>
            </w14:solidFill>
          </w14:textFill>
        </w:rPr>
        <w:t>严惩违规</w:t>
      </w:r>
      <w:r>
        <w:rPr>
          <w:rFonts w:hint="default" w:ascii="CESI楷体-GB2312" w:hAnsi="CESI楷体-GB2312" w:eastAsia="CESI楷体-GB2312" w:cs="CESI楷体-GB2312"/>
          <w:b/>
          <w:bCs/>
          <w:color w:val="000000" w:themeColor="text1"/>
          <w:sz w:val="32"/>
          <w:szCs w:val="32"/>
          <w:highlight w:val="none"/>
          <w:lang w:val="en" w:eastAsia="zh-CN"/>
          <w14:textFill>
            <w14:solidFill>
              <w14:schemeClr w14:val="tx1"/>
            </w14:solidFill>
          </w14:textFill>
        </w:rPr>
        <w:t>。</w:t>
      </w:r>
      <w:r>
        <w:rPr>
          <w:rFonts w:hint="eastAsia" w:ascii="CESI楷体-GB2312" w:hAnsi="CESI楷体-GB2312" w:eastAsia="CESI楷体-GB2312" w:cs="CESI楷体-GB2312"/>
          <w:b/>
          <w:bCs/>
          <w:color w:val="000000" w:themeColor="text1"/>
          <w:sz w:val="32"/>
          <w:szCs w:val="32"/>
          <w:highlight w:val="none"/>
          <w:lang w:val="en" w:eastAsia="zh-CN"/>
          <w14:textFill>
            <w14:solidFill>
              <w14:schemeClr w14:val="tx1"/>
            </w14:solidFill>
          </w14:textFill>
        </w:rPr>
        <w:t>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color w:val="000000" w:themeColor="text1"/>
          <w:w w:val="95"/>
          <w:sz w:val="32"/>
          <w:szCs w:val="32"/>
          <w:highlight w:val="none"/>
          <w14:textFill>
            <w14:solidFill>
              <w14:schemeClr w14:val="tx1"/>
            </w14:solidFill>
          </w14:textFill>
        </w:rPr>
        <w:t>严格落实属地管理</w:t>
      </w:r>
      <w:r>
        <w:rPr>
          <w:rFonts w:hint="eastAsia" w:ascii="仿宋_GB2312" w:hAnsi="仿宋_GB2312" w:eastAsia="仿宋_GB2312" w:cs="仿宋_GB2312"/>
          <w:color w:val="000000" w:themeColor="text1"/>
          <w:spacing w:val="13"/>
          <w:sz w:val="32"/>
          <w:szCs w:val="32"/>
          <w:highlight w:val="none"/>
          <w14:textFill>
            <w14:solidFill>
              <w14:schemeClr w14:val="tx1"/>
            </w14:solidFill>
          </w14:textFill>
        </w:rPr>
        <w:t>责任</w:t>
      </w:r>
      <w:r>
        <w:rPr>
          <w:rFonts w:hint="default" w:ascii="仿宋_GB2312" w:hAnsi="仿宋_GB2312" w:eastAsia="仿宋_GB2312" w:cs="仿宋_GB2312"/>
          <w:color w:val="000000" w:themeColor="text1"/>
          <w:spacing w:val="13"/>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3"/>
          <w:sz w:val="32"/>
          <w:szCs w:val="32"/>
          <w:highlight w:val="none"/>
          <w14:textFill>
            <w14:solidFill>
              <w14:schemeClr w14:val="tx1"/>
            </w14:solidFill>
          </w14:textFill>
        </w:rPr>
        <w:t>加强风险防控和异常情形主动报告</w:t>
      </w:r>
      <w:r>
        <w:rPr>
          <w:rFonts w:hint="default" w:ascii="仿宋_GB2312" w:hAnsi="仿宋_GB2312" w:eastAsia="仿宋_GB2312" w:cs="仿宋_GB2312"/>
          <w:color w:val="000000" w:themeColor="text1"/>
          <w:spacing w:val="13"/>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3"/>
          <w:sz w:val="32"/>
          <w:szCs w:val="32"/>
          <w:highlight w:val="none"/>
          <w14:textFill>
            <w14:solidFill>
              <w14:schemeClr w14:val="tx1"/>
            </w14:solidFill>
          </w14:textFill>
        </w:rPr>
        <w:t>更加严格实施信用管理</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和农机产销企业承诺制</w:t>
      </w:r>
      <w:r>
        <w:rPr>
          <w:rFonts w:hint="default" w:ascii="仿宋_GB2312" w:hAnsi="仿宋_GB2312" w:eastAsia="仿宋_GB2312" w:cs="仿宋_GB2312"/>
          <w:color w:val="000000" w:themeColor="text1"/>
          <w:spacing w:val="47"/>
          <w:w w:val="80"/>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要充分发挥专业机构的技术优势和大数</w:t>
      </w:r>
      <w:r>
        <w:rPr>
          <w:rFonts w:hint="eastAsia" w:ascii="仿宋_GB2312" w:hAnsi="仿宋_GB2312" w:eastAsia="仿宋_GB2312" w:cs="仿宋_GB2312"/>
          <w:color w:val="000000" w:themeColor="text1"/>
          <w:spacing w:val="13"/>
          <w:sz w:val="32"/>
          <w:szCs w:val="32"/>
          <w:highlight w:val="none"/>
          <w14:textFill>
            <w14:solidFill>
              <w14:schemeClr w14:val="tx1"/>
            </w14:solidFill>
          </w14:textFill>
        </w:rPr>
        <w:t>据的信息优势</w:t>
      </w:r>
      <w:r>
        <w:rPr>
          <w:rFonts w:hint="default" w:ascii="仿宋_GB2312" w:hAnsi="仿宋_GB2312" w:eastAsia="仿宋_GB2312" w:cs="仿宋_GB2312"/>
          <w:color w:val="000000" w:themeColor="text1"/>
          <w:spacing w:val="13"/>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3"/>
          <w:sz w:val="32"/>
          <w:szCs w:val="32"/>
          <w:highlight w:val="none"/>
          <w14:textFill>
            <w14:solidFill>
              <w14:schemeClr w14:val="tx1"/>
            </w14:solidFill>
          </w14:textFill>
        </w:rPr>
        <w:t>有效开展违规行为全流程分析排查</w:t>
      </w:r>
      <w:r>
        <w:rPr>
          <w:rFonts w:hint="default" w:ascii="仿宋_GB2312" w:hAnsi="仿宋_GB2312" w:eastAsia="仿宋_GB2312" w:cs="仿宋_GB2312"/>
          <w:color w:val="000000" w:themeColor="text1"/>
          <w:spacing w:val="13"/>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13"/>
          <w:sz w:val="32"/>
          <w:szCs w:val="32"/>
          <w:highlight w:val="none"/>
          <w:lang w:val="en-US" w:eastAsia="zh-CN"/>
          <w14:textFill>
            <w14:solidFill>
              <w14:schemeClr w14:val="tx1"/>
            </w14:solidFill>
          </w14:textFill>
        </w:rPr>
        <w:t>各级</w:t>
      </w:r>
      <w:r>
        <w:rPr>
          <w:rFonts w:hint="eastAsia" w:ascii="仿宋_GB2312" w:hAnsi="仿宋_GB2312" w:eastAsia="仿宋_GB2312" w:cs="仿宋_GB2312"/>
          <w:color w:val="000000" w:themeColor="text1"/>
          <w:spacing w:val="13"/>
          <w:sz w:val="32"/>
          <w:szCs w:val="32"/>
          <w:highlight w:val="none"/>
          <w14:textFill>
            <w14:solidFill>
              <w14:schemeClr w14:val="tx1"/>
            </w14:solidFill>
          </w14:textFill>
        </w:rPr>
        <w:t>农业农村</w:t>
      </w:r>
      <w:r>
        <w:rPr>
          <w:rFonts w:hint="eastAsia" w:ascii="仿宋_GB2312" w:hAnsi="仿宋_GB2312" w:eastAsia="仿宋_GB2312" w:cs="仿宋_GB2312"/>
          <w:color w:val="000000" w:themeColor="text1"/>
          <w:spacing w:val="13"/>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3"/>
          <w:sz w:val="32"/>
          <w:szCs w:val="32"/>
          <w:highlight w:val="none"/>
          <w:lang w:val="en-US" w:eastAsia="zh-CN"/>
          <w14:textFill>
            <w14:solidFill>
              <w14:schemeClr w14:val="tx1"/>
            </w14:solidFill>
          </w14:textFill>
        </w:rPr>
        <w:t>农机</w:t>
      </w:r>
      <w:r>
        <w:rPr>
          <w:rFonts w:hint="eastAsia" w:ascii="仿宋_GB2312" w:hAnsi="仿宋_GB2312" w:eastAsia="仿宋_GB2312" w:cs="仿宋_GB2312"/>
          <w:color w:val="000000" w:themeColor="text1"/>
          <w:spacing w:val="13"/>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3"/>
          <w:sz w:val="32"/>
          <w:szCs w:val="32"/>
          <w:highlight w:val="none"/>
          <w14:textFill>
            <w14:solidFill>
              <w14:schemeClr w14:val="tx1"/>
            </w14:solidFill>
          </w14:textFill>
        </w:rPr>
        <w:t>和财政部门</w:t>
      </w:r>
      <w:r>
        <w:rPr>
          <w:rFonts w:hint="default" w:ascii="仿宋_GB2312" w:hAnsi="仿宋_GB2312" w:eastAsia="仿宋_GB2312" w:cs="仿宋_GB2312"/>
          <w:color w:val="000000" w:themeColor="text1"/>
          <w:spacing w:val="13"/>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3"/>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pacing w:val="13"/>
          <w:sz w:val="32"/>
          <w:szCs w:val="32"/>
          <w:highlight w:val="none"/>
          <w:lang w:eastAsia="zh-CN"/>
          <w14:textFill>
            <w14:solidFill>
              <w14:schemeClr w14:val="tx1"/>
            </w14:solidFill>
          </w14:textFill>
        </w:rPr>
        <w:t>与纪检监察、审计、信访等部门建立联合监督机制，紧盯补贴实施关键环节，结合群众反映的突出问题，以及巡视、审计、信访等相关部门提供的问题线索，开展常态化监督检查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color w:val="000000" w:themeColor="text1"/>
          <w:spacing w:val="13"/>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pacing w:val="13"/>
          <w:sz w:val="32"/>
          <w:szCs w:val="32"/>
          <w:highlight w:val="none"/>
          <w:lang w:eastAsia="zh-CN"/>
          <w14:textFill>
            <w14:solidFill>
              <w14:schemeClr w14:val="tx1"/>
            </w14:solidFill>
          </w14:textFill>
        </w:rPr>
        <w:t>加强</w:t>
      </w:r>
      <w:r>
        <w:rPr>
          <w:rFonts w:hint="eastAsia" w:ascii="仿宋_GB2312" w:hAnsi="仿宋_GB2312" w:eastAsia="仿宋_GB2312" w:cs="仿宋_GB2312"/>
          <w:color w:val="000000" w:themeColor="text1"/>
          <w:spacing w:val="13"/>
          <w:sz w:val="32"/>
          <w:szCs w:val="32"/>
          <w:highlight w:val="none"/>
          <w14:textFill>
            <w14:solidFill>
              <w14:schemeClr w14:val="tx1"/>
            </w14:solidFill>
          </w14:textFill>
        </w:rPr>
        <w:t>联</w:t>
      </w:r>
      <w:r>
        <w:rPr>
          <w:rFonts w:hint="eastAsia" w:ascii="仿宋_GB2312" w:hAnsi="仿宋_GB2312" w:eastAsia="仿宋_GB2312" w:cs="仿宋_GB2312"/>
          <w:color w:val="000000" w:themeColor="text1"/>
          <w:spacing w:val="14"/>
          <w:sz w:val="32"/>
          <w:szCs w:val="32"/>
          <w:highlight w:val="none"/>
          <w14:textFill>
            <w14:solidFill>
              <w14:schemeClr w14:val="tx1"/>
            </w14:solidFill>
          </w14:textFill>
        </w:rPr>
        <w:t>合查处和</w:t>
      </w:r>
      <w:r>
        <w:rPr>
          <w:rFonts w:hint="eastAsia" w:ascii="仿宋_GB2312" w:hAnsi="仿宋_GB2312" w:eastAsia="仿宋_GB2312" w:cs="仿宋_GB2312"/>
          <w:color w:val="000000" w:themeColor="text1"/>
          <w:spacing w:val="14"/>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spacing w:val="14"/>
          <w:sz w:val="32"/>
          <w:szCs w:val="32"/>
          <w:highlight w:val="none"/>
          <w14:textFill>
            <w14:solidFill>
              <w14:schemeClr w14:val="tx1"/>
            </w14:solidFill>
          </w14:textFill>
        </w:rPr>
        <w:t>际联动处理</w:t>
      </w:r>
      <w:r>
        <w:rPr>
          <w:rFonts w:hint="default" w:ascii="仿宋_GB2312" w:hAnsi="仿宋_GB2312" w:eastAsia="仿宋_GB2312" w:cs="仿宋_GB2312"/>
          <w:color w:val="000000" w:themeColor="text1"/>
          <w:spacing w:val="14"/>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4"/>
          <w:sz w:val="32"/>
          <w:szCs w:val="32"/>
          <w:highlight w:val="none"/>
          <w14:textFill>
            <w14:solidFill>
              <w14:schemeClr w14:val="tx1"/>
            </w14:solidFill>
          </w14:textFill>
        </w:rPr>
        <w:t>对违</w:t>
      </w:r>
      <w:r>
        <w:rPr>
          <w:rFonts w:hint="eastAsia" w:ascii="仿宋_GB2312" w:hAnsi="仿宋_GB2312" w:eastAsia="仿宋_GB2312" w:cs="仿宋_GB2312"/>
          <w:color w:val="000000" w:themeColor="text1"/>
          <w:spacing w:val="23"/>
          <w:sz w:val="32"/>
          <w:szCs w:val="32"/>
          <w:highlight w:val="none"/>
          <w14:textFill>
            <w14:solidFill>
              <w14:schemeClr w14:val="tx1"/>
            </w14:solidFill>
          </w14:textFill>
        </w:rPr>
        <w:t>法违规行为保持</w:t>
      </w:r>
      <w:r>
        <w:rPr>
          <w:rFonts w:hint="eastAsia" w:ascii="仿宋_GB2312" w:hAnsi="仿宋_GB2312" w:eastAsia="仿宋_GB2312" w:cs="仿宋_GB2312"/>
          <w:color w:val="000000" w:themeColor="text1"/>
          <w:spacing w:val="-39"/>
          <w:w w:val="8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31"/>
          <w:sz w:val="32"/>
          <w:szCs w:val="32"/>
          <w:highlight w:val="none"/>
          <w14:textFill>
            <w14:solidFill>
              <w14:schemeClr w14:val="tx1"/>
            </w14:solidFill>
          </w14:textFill>
        </w:rPr>
        <w:t>零容忍</w:t>
      </w:r>
      <w:r>
        <w:rPr>
          <w:rFonts w:hint="eastAsia" w:ascii="仿宋_GB2312" w:hAnsi="仿宋_GB2312" w:eastAsia="仿宋_GB2312" w:cs="仿宋_GB2312"/>
          <w:color w:val="000000" w:themeColor="text1"/>
          <w:spacing w:val="-36"/>
          <w:w w:val="8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highlight w:val="none"/>
          <w14:textFill>
            <w14:solidFill>
              <w14:schemeClr w14:val="tx1"/>
            </w14:solidFill>
          </w14:textFill>
        </w:rPr>
        <w:t>高压态势</w:t>
      </w:r>
      <w:r>
        <w:rPr>
          <w:rFonts w:hint="default" w:ascii="仿宋_GB2312" w:hAnsi="仿宋_GB2312" w:eastAsia="仿宋_GB2312" w:cs="仿宋_GB2312"/>
          <w:color w:val="000000" w:themeColor="text1"/>
          <w:spacing w:val="7"/>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7"/>
          <w:sz w:val="32"/>
          <w:szCs w:val="32"/>
          <w:highlight w:val="none"/>
          <w14:textFill>
            <w14:solidFill>
              <w14:schemeClr w14:val="tx1"/>
            </w14:solidFill>
          </w14:textFill>
        </w:rPr>
        <w:t>从严整治违法违规行为</w:t>
      </w:r>
      <w:r>
        <w:rPr>
          <w:rFonts w:hint="default" w:ascii="仿宋_GB2312" w:hAnsi="仿宋_GB2312" w:eastAsia="仿宋_GB2312" w:cs="仿宋_GB2312"/>
          <w:color w:val="000000" w:themeColor="text1"/>
          <w:spacing w:val="7"/>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7"/>
          <w:sz w:val="32"/>
          <w:szCs w:val="32"/>
          <w:highlight w:val="none"/>
          <w14:textFill>
            <w14:solidFill>
              <w14:schemeClr w14:val="tx1"/>
            </w14:solidFill>
          </w14:textFill>
        </w:rPr>
        <w:t>涉</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嫌犯罪的</w:t>
      </w:r>
      <w:r>
        <w:rPr>
          <w:rFonts w:hint="default" w:ascii="仿宋_GB2312" w:hAnsi="仿宋_GB2312" w:eastAsia="仿宋_GB2312" w:cs="仿宋_GB2312"/>
          <w:color w:val="000000" w:themeColor="text1"/>
          <w:spacing w:val="16"/>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移交司法机关予以查处</w:t>
      </w:r>
      <w:r>
        <w:rPr>
          <w:rFonts w:hint="default" w:ascii="仿宋_GB2312" w:hAnsi="仿宋_GB2312" w:eastAsia="仿宋_GB2312" w:cs="仿宋_GB2312"/>
          <w:color w:val="000000" w:themeColor="text1"/>
          <w:spacing w:val="16"/>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有力维护政策实施良好秩序</w:t>
      </w:r>
      <w:r>
        <w:rPr>
          <w:rFonts w:hint="default" w:ascii="仿宋_GB2312" w:hAnsi="仿宋_GB2312" w:eastAsia="仿宋_GB2312" w:cs="仿宋_GB2312"/>
          <w:color w:val="000000" w:themeColor="text1"/>
          <w:w w:val="80"/>
          <w:sz w:val="32"/>
          <w:szCs w:val="32"/>
          <w:highlight w:val="none"/>
          <w:lang w:val="en"/>
          <w14:textFill>
            <w14:solidFill>
              <w14:schemeClr w14:val="tx1"/>
            </w14:solidFill>
          </w14:textFill>
        </w:rPr>
        <w:t>。</w:t>
      </w:r>
    </w:p>
    <w:p w14:paraId="37270B47">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0" w:right="108" w:firstLine="628"/>
        <w:jc w:val="both"/>
        <w:textAlignment w:val="auto"/>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pPr>
    </w:p>
    <w:p w14:paraId="2F4B1544">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0" w:right="108" w:firstLine="628"/>
        <w:jc w:val="both"/>
        <w:textAlignment w:val="auto"/>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pPr>
    </w:p>
    <w:p w14:paraId="6BAE08DA">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0" w:right="108" w:firstLine="628"/>
        <w:jc w:val="both"/>
        <w:textAlignment w:val="auto"/>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pPr>
    </w:p>
    <w:p w14:paraId="079B5BD6">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000000" w:themeColor="text1"/>
          <w:spacing w:val="16"/>
          <w:kern w:val="0"/>
          <w:sz w:val="32"/>
          <w:szCs w:val="32"/>
          <w:highlight w:val="none"/>
          <w:lang w:val="en-US" w:eastAsia="en-US"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r>
        <w:rPr>
          <w:rFonts w:hint="eastAsia" w:ascii="仿宋_GB2312" w:hAnsi="仿宋_GB2312" w:eastAsia="仿宋_GB2312" w:cs="仿宋_GB2312"/>
          <w:color w:val="000000" w:themeColor="text1"/>
          <w:spacing w:val="16"/>
          <w:kern w:val="0"/>
          <w:sz w:val="32"/>
          <w:szCs w:val="32"/>
          <w:highlight w:val="none"/>
          <w:lang w:val="en-US" w:eastAsia="en-US" w:bidi="ar-SA"/>
          <w14:textFill>
            <w14:solidFill>
              <w14:schemeClr w14:val="tx1"/>
            </w14:solidFill>
          </w14:textFill>
        </w:rPr>
        <w:t>1.2024—2026年</w:t>
      </w:r>
      <w:r>
        <w:rPr>
          <w:rFonts w:hint="eastAsia" w:ascii="仿宋_GB2312" w:hAnsi="仿宋_GB2312" w:eastAsia="仿宋_GB2312" w:cs="仿宋_GB2312"/>
          <w:color w:val="000000" w:themeColor="text1"/>
          <w:spacing w:val="16"/>
          <w:kern w:val="0"/>
          <w:sz w:val="32"/>
          <w:szCs w:val="32"/>
          <w:highlight w:val="none"/>
          <w:lang w:val="en-US" w:eastAsia="zh-CN" w:bidi="ar-SA"/>
          <w14:textFill>
            <w14:solidFill>
              <w14:schemeClr w14:val="tx1"/>
            </w14:solidFill>
          </w14:textFill>
        </w:rPr>
        <w:t>河南省</w:t>
      </w:r>
      <w:r>
        <w:rPr>
          <w:rFonts w:hint="eastAsia" w:ascii="仿宋_GB2312" w:hAnsi="仿宋_GB2312" w:eastAsia="仿宋_GB2312" w:cs="仿宋_GB2312"/>
          <w:color w:val="000000" w:themeColor="text1"/>
          <w:spacing w:val="16"/>
          <w:kern w:val="0"/>
          <w:sz w:val="32"/>
          <w:szCs w:val="32"/>
          <w:highlight w:val="none"/>
          <w:lang w:val="en-US" w:eastAsia="en-US" w:bidi="ar-SA"/>
          <w14:textFill>
            <w14:solidFill>
              <w14:schemeClr w14:val="tx1"/>
            </w14:solidFill>
          </w14:textFill>
        </w:rPr>
        <w:t>农机购置与应用补贴机</w:t>
      </w:r>
    </w:p>
    <w:p w14:paraId="1468626F">
      <w:pPr>
        <w:pStyle w:val="4"/>
        <w:keepNext w:val="0"/>
        <w:keepLines w:val="0"/>
        <w:pageBreakBefore w:val="0"/>
        <w:widowControl w:val="0"/>
        <w:kinsoku/>
        <w:wordWrap/>
        <w:overflowPunct/>
        <w:topLinePunct w:val="0"/>
        <w:autoSpaceDE w:val="0"/>
        <w:autoSpaceDN w:val="0"/>
        <w:bidi w:val="0"/>
        <w:adjustRightInd/>
        <w:snapToGrid/>
        <w:spacing w:line="560" w:lineRule="exact"/>
        <w:ind w:firstLine="1056" w:firstLineChars="300"/>
        <w:textAlignment w:val="auto"/>
        <w:rPr>
          <w:rFonts w:hint="eastAsia" w:ascii="仿宋_GB2312" w:hAnsi="仿宋_GB2312" w:eastAsia="仿宋_GB2312" w:cs="仿宋_GB2312"/>
          <w:color w:val="000000" w:themeColor="text1"/>
          <w:spacing w:val="16"/>
          <w:kern w:val="0"/>
          <w:sz w:val="32"/>
          <w:szCs w:val="32"/>
          <w:highlight w:val="none"/>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16"/>
          <w:kern w:val="0"/>
          <w:sz w:val="32"/>
          <w:szCs w:val="32"/>
          <w:highlight w:val="none"/>
          <w:lang w:val="en-US" w:eastAsia="en-US" w:bidi="ar-SA"/>
          <w14:textFill>
            <w14:solidFill>
              <w14:schemeClr w14:val="tx1"/>
            </w14:solidFill>
          </w14:textFill>
        </w:rPr>
        <w:t>具种类范围</w:t>
      </w:r>
    </w:p>
    <w:p w14:paraId="4ABC17CF">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4C2306FC">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21CC0131">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64A267C1">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233F4F82">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507088E9">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100CF34F">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786FAA46">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6F340DFA">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68877EDA">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6FD26A69">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2279DF75">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039B8D41">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0AE19F92">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24A7408E">
      <w:pPr>
        <w:keepNext w:val="0"/>
        <w:keepLines w:val="0"/>
        <w:pageBreakBefore w:val="0"/>
        <w:widowControl w:val="0"/>
        <w:kinsoku/>
        <w:wordWrap/>
        <w:topLinePunct w:val="0"/>
        <w:autoSpaceDE w:val="0"/>
        <w:autoSpaceDN w:val="0"/>
        <w:bidi w:val="0"/>
        <w:spacing w:line="560" w:lineRule="exact"/>
        <w:textAlignment w:val="auto"/>
        <w:rPr>
          <w:rFonts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附件1</w:t>
      </w:r>
    </w:p>
    <w:p w14:paraId="1AEF2E50">
      <w:pPr>
        <w:pStyle w:val="2"/>
        <w:keepNext w:val="0"/>
        <w:keepLines w:val="0"/>
        <w:pageBreakBefore w:val="0"/>
        <w:widowControl w:val="0"/>
        <w:kinsoku/>
        <w:wordWrap/>
        <w:topLinePunct w:val="0"/>
        <w:autoSpaceDE w:val="0"/>
        <w:autoSpaceDN w:val="0"/>
        <w:bidi w:val="0"/>
        <w:spacing w:line="560" w:lineRule="exact"/>
        <w:ind w:left="-39" w:right="984"/>
        <w:jc w:val="both"/>
        <w:textAlignment w:val="auto"/>
        <w:rPr>
          <w:rFonts w:ascii="方正小标宋简体" w:hAnsi="方正小标宋简体" w:eastAsia="方正小标宋简体" w:cs="方正小标宋简体"/>
          <w:color w:val="000000" w:themeColor="text1"/>
          <w:w w:val="95"/>
          <w:sz w:val="32"/>
          <w:szCs w:val="32"/>
          <w:highlight w:val="none"/>
          <w:lang w:eastAsia="zh-CN"/>
          <w14:textFill>
            <w14:solidFill>
              <w14:schemeClr w14:val="tx1"/>
            </w14:solidFill>
          </w14:textFill>
        </w:rPr>
      </w:pPr>
    </w:p>
    <w:p w14:paraId="3862F604">
      <w:pPr>
        <w:pStyle w:val="2"/>
        <w:keepNext w:val="0"/>
        <w:keepLines w:val="0"/>
        <w:pageBreakBefore w:val="0"/>
        <w:widowControl w:val="0"/>
        <w:kinsoku/>
        <w:wordWrap/>
        <w:topLinePunct w:val="0"/>
        <w:autoSpaceDE w:val="0"/>
        <w:autoSpaceDN w:val="0"/>
        <w:bidi w:val="0"/>
        <w:spacing w:line="560" w:lineRule="exact"/>
        <w:ind w:left="0"/>
        <w:textAlignment w:val="auto"/>
        <w:rPr>
          <w:rFonts w:hint="eastAsia" w:ascii="黑体" w:hAnsi="黑体" w:eastAsia="黑体" w:cs="方正小标宋简体"/>
          <w:color w:val="000000" w:themeColor="text1"/>
          <w:spacing w:val="21"/>
          <w:w w:val="95"/>
          <w:sz w:val="32"/>
          <w:szCs w:val="32"/>
          <w:highlight w:val="none"/>
          <w:lang w:eastAsia="zh-CN"/>
          <w14:textFill>
            <w14:solidFill>
              <w14:schemeClr w14:val="tx1"/>
            </w14:solidFill>
          </w14:textFill>
        </w:rPr>
      </w:pPr>
      <w:r>
        <w:rPr>
          <w:rFonts w:hint="eastAsia" w:ascii="黑体" w:hAnsi="黑体" w:eastAsia="黑体" w:cs="方正小标宋简体"/>
          <w:color w:val="000000" w:themeColor="text1"/>
          <w:w w:val="95"/>
          <w:sz w:val="32"/>
          <w:szCs w:val="32"/>
          <w:highlight w:val="none"/>
          <w:lang w:eastAsia="zh-CN"/>
          <w14:textFill>
            <w14:solidFill>
              <w14:schemeClr w14:val="tx1"/>
            </w14:solidFill>
          </w14:textFill>
        </w:rPr>
        <w:t>2024—2026</w:t>
      </w:r>
      <w:r>
        <w:rPr>
          <w:rFonts w:hint="eastAsia" w:ascii="黑体" w:hAnsi="黑体" w:eastAsia="黑体" w:cs="方正小标宋简体"/>
          <w:color w:val="000000" w:themeColor="text1"/>
          <w:spacing w:val="21"/>
          <w:w w:val="95"/>
          <w:sz w:val="32"/>
          <w:szCs w:val="32"/>
          <w:highlight w:val="none"/>
          <w:lang w:eastAsia="zh-CN"/>
          <w14:textFill>
            <w14:solidFill>
              <w14:schemeClr w14:val="tx1"/>
            </w14:solidFill>
          </w14:textFill>
        </w:rPr>
        <w:t>年开封市农机购置与应用补贴</w:t>
      </w:r>
    </w:p>
    <w:p w14:paraId="47AA541D">
      <w:pPr>
        <w:pStyle w:val="2"/>
        <w:keepNext w:val="0"/>
        <w:keepLines w:val="0"/>
        <w:pageBreakBefore w:val="0"/>
        <w:widowControl w:val="0"/>
        <w:kinsoku/>
        <w:wordWrap/>
        <w:topLinePunct w:val="0"/>
        <w:autoSpaceDE w:val="0"/>
        <w:autoSpaceDN w:val="0"/>
        <w:bidi w:val="0"/>
        <w:spacing w:line="560" w:lineRule="exact"/>
        <w:ind w:left="0"/>
        <w:textAlignment w:val="auto"/>
        <w:rPr>
          <w:rFonts w:ascii="黑体" w:hAnsi="黑体" w:eastAsia="黑体" w:cs="方正小标宋简体"/>
          <w:color w:val="000000" w:themeColor="text1"/>
          <w:sz w:val="32"/>
          <w:szCs w:val="32"/>
          <w:highlight w:val="none"/>
          <w:lang w:eastAsia="zh-CN"/>
          <w14:textFill>
            <w14:solidFill>
              <w14:schemeClr w14:val="tx1"/>
            </w14:solidFill>
          </w14:textFill>
        </w:rPr>
      </w:pPr>
      <w:r>
        <w:rPr>
          <w:rFonts w:hint="eastAsia" w:ascii="黑体" w:hAnsi="黑体" w:eastAsia="黑体" w:cs="方正小标宋简体"/>
          <w:color w:val="000000" w:themeColor="text1"/>
          <w:spacing w:val="20"/>
          <w:sz w:val="32"/>
          <w:szCs w:val="32"/>
          <w:highlight w:val="none"/>
          <w:lang w:eastAsia="zh-CN"/>
          <w14:textFill>
            <w14:solidFill>
              <w14:schemeClr w14:val="tx1"/>
            </w14:solidFill>
          </w14:textFill>
        </w:rPr>
        <w:t>机具种类范围</w:t>
      </w:r>
    </w:p>
    <w:p w14:paraId="427A83AF">
      <w:pPr>
        <w:pStyle w:val="4"/>
        <w:keepNext w:val="0"/>
        <w:keepLines w:val="0"/>
        <w:pageBreakBefore w:val="0"/>
        <w:widowControl w:val="0"/>
        <w:kinsoku/>
        <w:wordWrap/>
        <w:topLinePunct w:val="0"/>
        <w:autoSpaceDE w:val="0"/>
        <w:autoSpaceDN w:val="0"/>
        <w:bidi w:val="0"/>
        <w:spacing w:line="560" w:lineRule="exact"/>
        <w:ind w:left="0"/>
        <w:jc w:val="center"/>
        <w:textAlignment w:val="auto"/>
        <w:rPr>
          <w:rFonts w:ascii="楷体" w:hAnsi="楷体" w:eastAsia="楷体" w:cs="华文楷体"/>
          <w:color w:val="000000" w:themeColor="text1"/>
          <w:w w:val="162"/>
          <w:sz w:val="32"/>
          <w:szCs w:val="32"/>
          <w:highlight w:val="none"/>
          <w:lang w:eastAsia="zh-CN"/>
          <w14:textFill>
            <w14:solidFill>
              <w14:schemeClr w14:val="tx1"/>
            </w14:solidFill>
          </w14:textFill>
        </w:rPr>
      </w:pPr>
      <w:r>
        <w:rPr>
          <w:rFonts w:hint="eastAsia" w:ascii="楷体" w:hAnsi="楷体" w:eastAsia="楷体" w:cs="华文楷体"/>
          <w:color w:val="000000" w:themeColor="text1"/>
          <w:spacing w:val="23"/>
          <w:w w:val="162"/>
          <w:sz w:val="32"/>
          <w:szCs w:val="32"/>
          <w:highlight w:val="none"/>
          <w:lang w:eastAsia="zh-CN"/>
          <w14:textFill>
            <w14:solidFill>
              <w14:schemeClr w14:val="tx1"/>
            </w14:solidFill>
          </w14:textFill>
        </w:rPr>
        <w:t>(</w:t>
      </w:r>
      <w:r>
        <w:rPr>
          <w:rFonts w:hint="eastAsia" w:ascii="楷体" w:hAnsi="楷体" w:eastAsia="楷体" w:cs="华文楷体"/>
          <w:color w:val="000000" w:themeColor="text1"/>
          <w:w w:val="80"/>
          <w:sz w:val="32"/>
          <w:szCs w:val="32"/>
          <w:highlight w:val="none"/>
          <w:lang w:eastAsia="zh-CN"/>
          <w14:textFill>
            <w14:solidFill>
              <w14:schemeClr w14:val="tx1"/>
            </w14:solidFill>
          </w14:textFill>
        </w:rPr>
        <w:t>22大类46小类128个品目</w:t>
      </w:r>
      <w:r>
        <w:rPr>
          <w:rFonts w:hint="eastAsia" w:ascii="楷体" w:hAnsi="楷体" w:eastAsia="楷体" w:cs="华文楷体"/>
          <w:color w:val="000000" w:themeColor="text1"/>
          <w:w w:val="162"/>
          <w:sz w:val="32"/>
          <w:szCs w:val="32"/>
          <w:highlight w:val="none"/>
          <w:lang w:eastAsia="zh-CN"/>
          <w14:textFill>
            <w14:solidFill>
              <w14:schemeClr w14:val="tx1"/>
            </w14:solidFill>
          </w14:textFill>
        </w:rPr>
        <w:t>)</w:t>
      </w:r>
    </w:p>
    <w:p w14:paraId="275F2445">
      <w:pPr>
        <w:pStyle w:val="4"/>
        <w:keepNext w:val="0"/>
        <w:keepLines w:val="0"/>
        <w:pageBreakBefore w:val="0"/>
        <w:widowControl w:val="0"/>
        <w:kinsoku/>
        <w:wordWrap/>
        <w:topLinePunct w:val="0"/>
        <w:autoSpaceDE w:val="0"/>
        <w:autoSpaceDN w:val="0"/>
        <w:bidi w:val="0"/>
        <w:spacing w:line="560" w:lineRule="exact"/>
        <w:ind w:left="0"/>
        <w:jc w:val="center"/>
        <w:textAlignment w:val="auto"/>
        <w:rPr>
          <w:rFonts w:ascii="PMingLiU" w:eastAsia="PMingLiU"/>
          <w:color w:val="000000" w:themeColor="text1"/>
          <w:w w:val="162"/>
          <w:sz w:val="32"/>
          <w:szCs w:val="32"/>
          <w:highlight w:val="none"/>
          <w:lang w:eastAsia="zh-CN"/>
          <w14:textFill>
            <w14:solidFill>
              <w14:schemeClr w14:val="tx1"/>
            </w14:solidFill>
          </w14:textFill>
        </w:rPr>
      </w:pPr>
    </w:p>
    <w:p w14:paraId="50B4E138">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1.耕整地机械</w:t>
      </w:r>
    </w:p>
    <w:p w14:paraId="497A00C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1.1 耕地机械</w:t>
      </w:r>
    </w:p>
    <w:p w14:paraId="1B00179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1.1.1 犁</w:t>
      </w:r>
    </w:p>
    <w:p w14:paraId="2B5BBA23">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1.1.2 旋耕机</w:t>
      </w:r>
    </w:p>
    <w:p w14:paraId="6E0D354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1.1.3 微型耕耘机</w:t>
      </w:r>
    </w:p>
    <w:p w14:paraId="6E60EBE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1.1.4 耕整机</w:t>
      </w:r>
    </w:p>
    <w:p w14:paraId="70ECDB8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1.1.5 深松机</w:t>
      </w:r>
    </w:p>
    <w:p w14:paraId="12E11077">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1.1.6 开沟机</w:t>
      </w:r>
    </w:p>
    <w:p w14:paraId="73D9739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 xml:space="preserve">1.1.7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挖坑( 成穴) 机</w:t>
      </w:r>
    </w:p>
    <w:p w14:paraId="43583F1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1.2 整地机械</w:t>
      </w:r>
    </w:p>
    <w:p w14:paraId="3652E9C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1.2.1 耙（限圆盘耙、驱动耙）</w:t>
      </w:r>
    </w:p>
    <w:p w14:paraId="4A6D0048">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1.2.2 埋茬起浆机</w:t>
      </w:r>
    </w:p>
    <w:p w14:paraId="682EA82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 xml:space="preserve">1.2.3 </w:t>
      </w:r>
      <w:r>
        <w:rPr>
          <w:rFonts w:hint="eastAsia" w:ascii="仿宋_GB2312" w:hAnsi="仿宋_GB2312" w:eastAsia="仿宋_GB2312" w:cs="仿宋_GB2312"/>
          <w:color w:val="000000" w:themeColor="text1"/>
          <w:spacing w:val="12"/>
          <w:sz w:val="32"/>
          <w:szCs w:val="32"/>
          <w:highlight w:val="none"/>
          <w:lang w:eastAsia="zh-CN"/>
          <w14:textFill>
            <w14:solidFill>
              <w14:schemeClr w14:val="tx1"/>
            </w14:solidFill>
          </w14:textFill>
        </w:rPr>
        <w:t>起垄机</w:t>
      </w:r>
    </w:p>
    <w:p w14:paraId="15720E00">
      <w:pPr>
        <w:pStyle w:val="4"/>
        <w:keepNext w:val="0"/>
        <w:keepLines w:val="0"/>
        <w:pageBreakBefore w:val="0"/>
        <w:widowControl w:val="0"/>
        <w:kinsoku/>
        <w:wordWrap/>
        <w:topLinePunct w:val="0"/>
        <w:autoSpaceDE w:val="0"/>
        <w:autoSpaceDN w:val="0"/>
        <w:bidi w:val="0"/>
        <w:spacing w:before="182" w:line="560" w:lineRule="exact"/>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 xml:space="preserve">1.2.4 </w:t>
      </w:r>
      <w:r>
        <w:rPr>
          <w:rFonts w:hint="eastAsia" w:ascii="仿宋_GB2312" w:hAnsi="仿宋_GB2312" w:eastAsia="仿宋_GB2312" w:cs="仿宋_GB2312"/>
          <w:color w:val="000000" w:themeColor="text1"/>
          <w:spacing w:val="12"/>
          <w:sz w:val="32"/>
          <w:szCs w:val="32"/>
          <w:highlight w:val="none"/>
          <w:lang w:eastAsia="zh-CN"/>
          <w14:textFill>
            <w14:solidFill>
              <w14:schemeClr w14:val="tx1"/>
            </w14:solidFill>
          </w14:textFill>
        </w:rPr>
        <w:t>筑埂机</w:t>
      </w:r>
    </w:p>
    <w:p w14:paraId="32B9894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 xml:space="preserve">1.2.5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灭茬机( 不含平茬机</w:t>
      </w:r>
      <w:r>
        <w:rPr>
          <w:rFonts w:hint="eastAsia" w:ascii="仿宋_GB2312" w:hAnsi="仿宋_GB2312" w:eastAsia="仿宋_GB2312" w:cs="仿宋_GB2312"/>
          <w:color w:val="000000" w:themeColor="text1"/>
          <w:w w:val="85"/>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宿根整理机)</w:t>
      </w:r>
    </w:p>
    <w:p w14:paraId="60777E75">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 xml:space="preserve">1.2.6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铺膜机</w:t>
      </w:r>
    </w:p>
    <w:p w14:paraId="415F96F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1.3 耕整地联合作业机械（可含施肥功能）</w:t>
      </w:r>
    </w:p>
    <w:p w14:paraId="67C7EBB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1.3.1 联合整地机</w:t>
      </w:r>
    </w:p>
    <w:p w14:paraId="4E284E9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1.3.2 深松整地联合作业机</w:t>
      </w:r>
    </w:p>
    <w:p w14:paraId="7B8D5A27">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2.种植施肥机械</w:t>
      </w:r>
    </w:p>
    <w:p w14:paraId="5AEF7A0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2.1 种子播前处理和育苗机械设备</w:t>
      </w:r>
    </w:p>
    <w:p w14:paraId="052F85B0">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2.1.1 种子催芽机</w:t>
      </w:r>
    </w:p>
    <w:p w14:paraId="1ACE5D50">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2.1.2 苗床用土粉碎机</w:t>
      </w:r>
    </w:p>
    <w:p w14:paraId="140599F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2.1.3 育秧（苗）播种设备</w:t>
      </w:r>
    </w:p>
    <w:p w14:paraId="5DFBCD5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2.1.4 营养钵压制机</w:t>
      </w:r>
    </w:p>
    <w:p w14:paraId="7A02F74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2.2 播种机械（可含施肥功能）</w:t>
      </w:r>
    </w:p>
    <w:p w14:paraId="0C35B3B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2.2.1 条播机</w:t>
      </w:r>
    </w:p>
    <w:p w14:paraId="7D82577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2.2.2 穴播机</w:t>
      </w:r>
    </w:p>
    <w:p w14:paraId="4EE0351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2.2.3 单粒（精密）播种机</w:t>
      </w:r>
    </w:p>
    <w:p w14:paraId="0D28BB0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2.2.4 根（块）茎种子播种机</w:t>
      </w:r>
    </w:p>
    <w:p w14:paraId="4468A22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2.3 耕整地播种作业机械（可含施肥功能）</w:t>
      </w:r>
    </w:p>
    <w:p w14:paraId="555F91A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2.3.1 旋耕播种机</w:t>
      </w:r>
    </w:p>
    <w:p w14:paraId="6286788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2.3.2 铺膜（带）播种机</w:t>
      </w:r>
    </w:p>
    <w:p w14:paraId="483A6978">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2.3.3 秸秆还田整地播种机</w:t>
      </w:r>
    </w:p>
    <w:p w14:paraId="120CE05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2.4 栽植机械</w:t>
      </w:r>
    </w:p>
    <w:p w14:paraId="2B44219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2.4.1 插秧机</w:t>
      </w:r>
    </w:p>
    <w:p w14:paraId="4BB730C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2.4.2 抛秧机</w:t>
      </w:r>
    </w:p>
    <w:p w14:paraId="5E64593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2.4.3 移栽机</w:t>
      </w:r>
    </w:p>
    <w:p w14:paraId="1B1B30E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2.5 施肥机械</w:t>
      </w:r>
    </w:p>
    <w:p w14:paraId="168CF05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2.5.1 施肥机</w:t>
      </w:r>
    </w:p>
    <w:p w14:paraId="611A5D0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2.5.2 撒（抛）肥机</w:t>
      </w:r>
    </w:p>
    <w:p w14:paraId="755E9EE3">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2.5.3 侧深施肥装置</w:t>
      </w:r>
    </w:p>
    <w:p w14:paraId="1C5B1F2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3.田间管理机械</w:t>
      </w:r>
    </w:p>
    <w:p w14:paraId="57A5164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 xml:space="preserve">3.1 </w:t>
      </w:r>
      <w:r>
        <w:rPr>
          <w:rFonts w:hint="eastAsia" w:ascii="楷体" w:hAnsi="楷体" w:eastAsia="楷体" w:cs="CESI楷体-GB2312"/>
          <w:bCs/>
          <w:color w:val="000000" w:themeColor="text1"/>
          <w:spacing w:val="14"/>
          <w:sz w:val="32"/>
          <w:szCs w:val="32"/>
          <w:highlight w:val="none"/>
          <w:lang w:eastAsia="zh-CN"/>
          <w14:textFill>
            <w14:solidFill>
              <w14:schemeClr w14:val="tx1"/>
            </w14:solidFill>
          </w14:textFill>
        </w:rPr>
        <w:t>中耕机械</w:t>
      </w:r>
    </w:p>
    <w:p w14:paraId="233F02F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 xml:space="preserve">3.1.1 </w:t>
      </w:r>
      <w:r>
        <w:rPr>
          <w:rFonts w:hint="eastAsia" w:ascii="仿宋_GB2312" w:hAnsi="仿宋_GB2312" w:eastAsia="仿宋_GB2312" w:cs="仿宋_GB2312"/>
          <w:color w:val="000000" w:themeColor="text1"/>
          <w:spacing w:val="14"/>
          <w:sz w:val="32"/>
          <w:szCs w:val="32"/>
          <w:highlight w:val="none"/>
          <w:lang w:eastAsia="zh-CN"/>
          <w14:textFill>
            <w14:solidFill>
              <w14:schemeClr w14:val="tx1"/>
            </w14:solidFill>
          </w14:textFill>
        </w:rPr>
        <w:t>中耕机</w:t>
      </w:r>
    </w:p>
    <w:p w14:paraId="7981ABA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3.1.2 田园管理机</w:t>
      </w:r>
    </w:p>
    <w:p w14:paraId="7C592640">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3.1.3 割草机（含果园无人割草机）</w:t>
      </w:r>
    </w:p>
    <w:p w14:paraId="5D39066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3.2 植保机械</w:t>
      </w:r>
    </w:p>
    <w:p w14:paraId="5AB1E1F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3.2.1 喷雾机</w:t>
      </w:r>
    </w:p>
    <w:p w14:paraId="72862E3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3.2.2 农用（植保）无人驾驶航空器（可含撒播等功能）</w:t>
      </w:r>
    </w:p>
    <w:p w14:paraId="4A0BB0E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3.3 修剪防护管理机械</w:t>
      </w:r>
    </w:p>
    <w:p w14:paraId="45898BC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3.3.1 修剪机</w:t>
      </w:r>
    </w:p>
    <w:p w14:paraId="41F5068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3.3.2 枝条切碎机</w:t>
      </w:r>
    </w:p>
    <w:p w14:paraId="42485DC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3.3.3 去雄机</w:t>
      </w:r>
    </w:p>
    <w:p w14:paraId="429E7810">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 xml:space="preserve">3.3.4 </w:t>
      </w:r>
      <w:r>
        <w:rPr>
          <w:rFonts w:hint="eastAsia" w:ascii="仿宋_GB2312" w:hAnsi="仿宋_GB2312" w:eastAsia="仿宋_GB2312" w:cs="仿宋_GB2312"/>
          <w:color w:val="000000" w:themeColor="text1"/>
          <w:spacing w:val="12"/>
          <w:sz w:val="32"/>
          <w:szCs w:val="32"/>
          <w:highlight w:val="none"/>
          <w:lang w:eastAsia="zh-CN"/>
          <w14:textFill>
            <w14:solidFill>
              <w14:schemeClr w14:val="tx1"/>
            </w14:solidFill>
          </w14:textFill>
        </w:rPr>
        <w:t>埋藤机</w:t>
      </w:r>
    </w:p>
    <w:p w14:paraId="21C197B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3.3.5 农用升降作业平台</w:t>
      </w:r>
    </w:p>
    <w:p w14:paraId="553EF6E3">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4.灌溉机械</w:t>
      </w:r>
    </w:p>
    <w:p w14:paraId="0C71DA2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4.1 喷灌机械</w:t>
      </w:r>
    </w:p>
    <w:p w14:paraId="6D9C52D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4.1.1 喷灌机</w:t>
      </w:r>
    </w:p>
    <w:p w14:paraId="4E66742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4.2 微灌设备</w:t>
      </w:r>
    </w:p>
    <w:p w14:paraId="2B1593D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4.2.1 微喷灌设备</w:t>
      </w:r>
    </w:p>
    <w:p w14:paraId="220CC38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4.2.2 灌溉首部</w:t>
      </w:r>
    </w:p>
    <w:p w14:paraId="528881F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5.收获机械</w:t>
      </w:r>
    </w:p>
    <w:p w14:paraId="7F536D60">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5.1 粮食作物收获机械</w:t>
      </w:r>
    </w:p>
    <w:p w14:paraId="43ADC0F8">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5.1.1 割晒机</w:t>
      </w:r>
    </w:p>
    <w:p w14:paraId="7AAA935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5.1.2 脱粒机</w:t>
      </w:r>
    </w:p>
    <w:p w14:paraId="280F605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5.1.3 谷物联合收割机</w:t>
      </w:r>
    </w:p>
    <w:p w14:paraId="394DB2D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5.1.4 玉米收获机</w:t>
      </w:r>
    </w:p>
    <w:p w14:paraId="711ABC43">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5.1.5 薯类收获机</w:t>
      </w:r>
    </w:p>
    <w:p w14:paraId="4EFAA2C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5.2 油料作物收获机械</w:t>
      </w:r>
    </w:p>
    <w:p w14:paraId="3BAF338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5.2.1 大豆收获机</w:t>
      </w:r>
    </w:p>
    <w:p w14:paraId="5448DA1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5.2.2 花生收获机</w:t>
      </w:r>
    </w:p>
    <w:p w14:paraId="472089B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5.2.3 油菜籽收获机</w:t>
      </w:r>
    </w:p>
    <w:p w14:paraId="31C8DB6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5.3 果菜茶烟草药收获机械</w:t>
      </w:r>
    </w:p>
    <w:p w14:paraId="28003C4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5.3.1 叶类采收机</w:t>
      </w:r>
    </w:p>
    <w:p w14:paraId="127C1DD5">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5.3.2 果类收获机</w:t>
      </w:r>
    </w:p>
    <w:p w14:paraId="7FE6F2C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5.3.3 瓜类采收机</w:t>
      </w:r>
    </w:p>
    <w:p w14:paraId="38F5104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5.3.4 根（茎）类收获机</w:t>
      </w:r>
    </w:p>
    <w:p w14:paraId="6263EBF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5.4 秸秆收集处理机械</w:t>
      </w:r>
    </w:p>
    <w:p w14:paraId="1719480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5.4.1 秸秆粉碎还田机</w:t>
      </w:r>
    </w:p>
    <w:p w14:paraId="0711AD3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5.5 收获割台</w:t>
      </w:r>
    </w:p>
    <w:p w14:paraId="69B40385">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5.5.1 大豆收获专用割台</w:t>
      </w:r>
    </w:p>
    <w:p w14:paraId="6EFB048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5.5.2 玉米收获专用割台</w:t>
      </w:r>
    </w:p>
    <w:p w14:paraId="58DB763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6.设施种植机械</w:t>
      </w:r>
    </w:p>
    <w:p w14:paraId="30D27D0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6.1 食用菌生产设备</w:t>
      </w:r>
    </w:p>
    <w:p w14:paraId="2E4953F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6.1.1 菌料灭菌设备</w:t>
      </w:r>
    </w:p>
    <w:p w14:paraId="4651832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6.1.2 菌料装瓶（袋）机</w:t>
      </w:r>
    </w:p>
    <w:p w14:paraId="3E5CB2B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7.田间监测及作业监控设备</w:t>
      </w:r>
    </w:p>
    <w:p w14:paraId="4F3BDA2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7.1 田间作业监控设备</w:t>
      </w:r>
    </w:p>
    <w:p w14:paraId="76E25578">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7.1.1 辅助驾驶（系统）设备</w:t>
      </w:r>
    </w:p>
    <w:p w14:paraId="5E77452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8.种植业废弃物处理设备</w:t>
      </w:r>
    </w:p>
    <w:p w14:paraId="1188FA53">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8.1 农田废弃物收集设备</w:t>
      </w:r>
    </w:p>
    <w:p w14:paraId="3C327F00">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8.1.1 残膜回收机</w:t>
      </w:r>
    </w:p>
    <w:p w14:paraId="78A1B85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8.2 农作物废弃物处理设备</w:t>
      </w:r>
    </w:p>
    <w:p w14:paraId="6DE9F13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8.2.1 生物质气化设备</w:t>
      </w:r>
    </w:p>
    <w:p w14:paraId="37A1FA1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8.2.2 秸秆压块（粒、棒）机</w:t>
      </w:r>
    </w:p>
    <w:p w14:paraId="72C735B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9.饲料（草）收获加工运输设备</w:t>
      </w:r>
    </w:p>
    <w:p w14:paraId="021F9C4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9.1 饲料（草）收获机械</w:t>
      </w:r>
    </w:p>
    <w:p w14:paraId="485F6F57">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9.1.1 割草（压扁）机</w:t>
      </w:r>
    </w:p>
    <w:p w14:paraId="2E48EDD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9.1.2 搂草机</w:t>
      </w:r>
    </w:p>
    <w:p w14:paraId="2B56C2B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9.1.3 打（压）捆机</w:t>
      </w:r>
    </w:p>
    <w:p w14:paraId="0D3B605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9.1.4 草捆包膜机</w:t>
      </w:r>
    </w:p>
    <w:p w14:paraId="0AB12D9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9.1.5 青（黄）饲料收获机</w:t>
      </w:r>
    </w:p>
    <w:p w14:paraId="47B6F1F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9.1.6 打捆包膜机</w:t>
      </w:r>
    </w:p>
    <w:p w14:paraId="092F40A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9.2 饲料（草）加工机械</w:t>
      </w:r>
    </w:p>
    <w:p w14:paraId="03385BB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9.2.1 铡草机</w:t>
      </w:r>
    </w:p>
    <w:p w14:paraId="431ECC5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9.2.2 青贮切碎机</w:t>
      </w:r>
    </w:p>
    <w:p w14:paraId="6E333C6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9.2.3 饲料（草）粉碎机</w:t>
      </w:r>
    </w:p>
    <w:p w14:paraId="58FE4F6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9.2.4 颗粒饲料压制机</w:t>
      </w:r>
    </w:p>
    <w:p w14:paraId="4582C1C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9.2.5 饲料混合机</w:t>
      </w:r>
    </w:p>
    <w:p w14:paraId="16227AC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 xml:space="preserve">9.2.6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饲料膨化机</w:t>
      </w:r>
    </w:p>
    <w:p w14:paraId="7811757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9.2.7 全混合日粮制备机</w:t>
      </w:r>
    </w:p>
    <w:p w14:paraId="2D17913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9.3 饲料（草）搬运机械</w:t>
      </w:r>
    </w:p>
    <w:p w14:paraId="5C90E9E5">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9.3.1 饲草捆收集机</w:t>
      </w:r>
    </w:p>
    <w:p w14:paraId="7F9B9A7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10.畜禽养殖机械</w:t>
      </w:r>
    </w:p>
    <w:p w14:paraId="0C4E55C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10.1 畜禽养殖成套设备</w:t>
      </w:r>
    </w:p>
    <w:p w14:paraId="1F43593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10.1.1 蜜蜂养殖设备</w:t>
      </w:r>
    </w:p>
    <w:p w14:paraId="0A55579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10.2 畜禽养殖消杀防疫机械</w:t>
      </w:r>
    </w:p>
    <w:p w14:paraId="54ED2E7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10.2.1 药浴机</w:t>
      </w:r>
    </w:p>
    <w:p w14:paraId="65199D2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10.3 畜禽繁育设备</w:t>
      </w:r>
    </w:p>
    <w:p w14:paraId="270F935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10.3.1 孵化机</w:t>
      </w:r>
    </w:p>
    <w:p w14:paraId="0EA8D90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10.4 饲养设备</w:t>
      </w:r>
    </w:p>
    <w:p w14:paraId="47B94AB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10.4.1 喂（送）料机</w:t>
      </w:r>
    </w:p>
    <w:p w14:paraId="37E4B03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11.畜禽产品采集储运设备</w:t>
      </w:r>
    </w:p>
    <w:p w14:paraId="09E3248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11.1 畜禽产品采集设备</w:t>
      </w:r>
    </w:p>
    <w:p w14:paraId="46295E20">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11.1.1 挤奶机</w:t>
      </w:r>
    </w:p>
    <w:p w14:paraId="77877CB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11.1.2 生鲜乳速冷设备</w:t>
      </w:r>
    </w:p>
    <w:p w14:paraId="0A81C2A0">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11.1.3 散装乳冷藏罐</w:t>
      </w:r>
    </w:p>
    <w:p w14:paraId="278EB30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11.2 畜禽产品储运设备</w:t>
      </w:r>
    </w:p>
    <w:p w14:paraId="162AB878">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11.2.1 储奶罐</w:t>
      </w:r>
    </w:p>
    <w:p w14:paraId="521E5F0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12.畜禽养殖废弃物及病死畜禽处理设备</w:t>
      </w:r>
    </w:p>
    <w:p w14:paraId="3C35D6F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12.1 畜禽粪污资源化利用设备</w:t>
      </w:r>
    </w:p>
    <w:p w14:paraId="0E560DE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12.1.1 清粪机</w:t>
      </w:r>
    </w:p>
    <w:p w14:paraId="00F55E4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12.1.2 畜禽粪污固液分离机</w:t>
      </w:r>
    </w:p>
    <w:p w14:paraId="395F1E87">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12.1.3 畜禽粪便发酵处理设备</w:t>
      </w:r>
    </w:p>
    <w:p w14:paraId="0B6A002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12.1.4 畜禽粪便干燥设备</w:t>
      </w:r>
    </w:p>
    <w:p w14:paraId="3D29195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12.1.5 畜禽粪便翻堆设备</w:t>
      </w:r>
    </w:p>
    <w:p w14:paraId="0AEEE3A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12.1.6 沼液沼渣抽排设备</w:t>
      </w:r>
    </w:p>
    <w:p w14:paraId="066F457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12.2 病死畜禽储运及处理设备</w:t>
      </w:r>
    </w:p>
    <w:p w14:paraId="01B9B4F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12.2.1 病死畜禽处理设备</w:t>
      </w:r>
    </w:p>
    <w:p w14:paraId="733D5F4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13.水产养殖机械</w:t>
      </w:r>
    </w:p>
    <w:p w14:paraId="16CCE6F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13.1 投饲机械</w:t>
      </w:r>
    </w:p>
    <w:p w14:paraId="0725C01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13.1.1 投（饲）饵机</w:t>
      </w:r>
    </w:p>
    <w:p w14:paraId="2895D0C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13.2 水质调控设备</w:t>
      </w:r>
    </w:p>
    <w:p w14:paraId="4B06B02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13.2.1 增氧机</w:t>
      </w:r>
    </w:p>
    <w:p w14:paraId="59FCBE8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13.2.2 水质调控监控设备</w:t>
      </w:r>
    </w:p>
    <w:p w14:paraId="3B9826E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14.种子初加工机械</w:t>
      </w:r>
    </w:p>
    <w:p w14:paraId="57710A95">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14.1 种子初加工机械</w:t>
      </w:r>
    </w:p>
    <w:p w14:paraId="3CBF1353">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14.1.1 种子清选机</w:t>
      </w:r>
    </w:p>
    <w:p w14:paraId="0CEA0CE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14.1.2 种子包衣机</w:t>
      </w:r>
    </w:p>
    <w:p w14:paraId="75FF311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15.粮油糖初加工机械</w:t>
      </w:r>
    </w:p>
    <w:p w14:paraId="03D6A48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15.1 粮食初加工机械</w:t>
      </w:r>
    </w:p>
    <w:p w14:paraId="743C31F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仿宋" w:hAnsi="仿宋" w:eastAsia="仿宋" w:cs="CESI仿宋-GB2312"/>
          <w:color w:val="000000" w:themeColor="text1"/>
          <w:spacing w:val="15"/>
          <w:sz w:val="32"/>
          <w:szCs w:val="32"/>
          <w:highlight w:val="none"/>
          <w:lang w:eastAsia="zh-CN"/>
          <w14:textFill>
            <w14:solidFill>
              <w14:schemeClr w14:val="tx1"/>
            </w14:solidFill>
          </w14:textFill>
        </w:rPr>
      </w:pPr>
      <w:r>
        <w:rPr>
          <w:rFonts w:hint="eastAsia" w:ascii="仿宋" w:hAnsi="仿宋" w:eastAsia="仿宋" w:cs="CESI仿宋-GB2312"/>
          <w:color w:val="000000" w:themeColor="text1"/>
          <w:spacing w:val="15"/>
          <w:sz w:val="32"/>
          <w:szCs w:val="32"/>
          <w:highlight w:val="none"/>
          <w:lang w:eastAsia="zh-CN"/>
          <w14:textFill>
            <w14:solidFill>
              <w14:schemeClr w14:val="tx1"/>
            </w14:solidFill>
          </w14:textFill>
        </w:rPr>
        <w:t>15.1.1 粮食清选机</w:t>
      </w:r>
    </w:p>
    <w:p w14:paraId="078E1E4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15.1.2 谷物（粮食）干燥机</w:t>
      </w:r>
    </w:p>
    <w:p w14:paraId="2756D43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15.1.3 碾米机</w:t>
      </w:r>
    </w:p>
    <w:p w14:paraId="2E60A15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15.1.4 粮食色选机</w:t>
      </w:r>
    </w:p>
    <w:p w14:paraId="7FA6BF2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15.1.5 磨粉机</w:t>
      </w:r>
    </w:p>
    <w:p w14:paraId="1DF3287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15.1.6 磨浆机</w:t>
      </w:r>
    </w:p>
    <w:p w14:paraId="79CAE52D">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15.2 油料初加工机械</w:t>
      </w:r>
    </w:p>
    <w:p w14:paraId="4B1383A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15.2.1 油菜籽干燥机</w:t>
      </w:r>
    </w:p>
    <w:p w14:paraId="17E6475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15.2.2 油料果（籽）脱（剥）壳机</w:t>
      </w:r>
    </w:p>
    <w:p w14:paraId="484A6895">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16.果菜茶初加工机械</w:t>
      </w:r>
    </w:p>
    <w:p w14:paraId="20FE565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16.1 果蔬初加工机械</w:t>
      </w:r>
    </w:p>
    <w:p w14:paraId="52D0163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16.1.1 果蔬分级机</w:t>
      </w:r>
    </w:p>
    <w:p w14:paraId="74DBE2C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16.1.2 果蔬清洗机</w:t>
      </w:r>
    </w:p>
    <w:p w14:paraId="6494D0CF">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16.1.3 水果打蜡机</w:t>
      </w:r>
    </w:p>
    <w:p w14:paraId="77C7CE4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16.1.4 果蔬干燥机</w:t>
      </w:r>
    </w:p>
    <w:p w14:paraId="134147D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16.1.5 干坚果脱壳机</w:t>
      </w:r>
    </w:p>
    <w:p w14:paraId="6127618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16.1.6 果蔬去籽（核）机</w:t>
      </w:r>
    </w:p>
    <w:p w14:paraId="4768BCC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16.1.7 果蔬冷藏保鲜设备</w:t>
      </w:r>
    </w:p>
    <w:p w14:paraId="031190C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17.农用动力机械</w:t>
      </w:r>
    </w:p>
    <w:p w14:paraId="5B3D2A82">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17.1 拖拉机</w:t>
      </w:r>
    </w:p>
    <w:p w14:paraId="4084B2B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17.1.1 轮式拖拉机</w:t>
      </w:r>
    </w:p>
    <w:p w14:paraId="2A4B4295">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17.1.2 手扶拖拉机</w:t>
      </w:r>
    </w:p>
    <w:p w14:paraId="3BD1F6F8">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17.1.3 履带式拖拉机</w:t>
      </w:r>
    </w:p>
    <w:p w14:paraId="6ACE7257">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18.农用搬运机械</w:t>
      </w:r>
    </w:p>
    <w:p w14:paraId="1FE7DDFE">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18.1 农用运输机械</w:t>
      </w:r>
    </w:p>
    <w:p w14:paraId="3723E076">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18.1.1 田间搬运机</w:t>
      </w:r>
    </w:p>
    <w:p w14:paraId="7EEFE5C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18.1.2 轨道运输机</w:t>
      </w:r>
    </w:p>
    <w:p w14:paraId="290AEEDA">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19.农用水泵</w:t>
      </w:r>
    </w:p>
    <w:p w14:paraId="79357DB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19.1 农用水泵</w:t>
      </w:r>
    </w:p>
    <w:p w14:paraId="30190645">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19.1.1 潜水电泵</w:t>
      </w:r>
    </w:p>
    <w:p w14:paraId="2F688811">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19.1.2 地面泵（机组）</w:t>
      </w:r>
    </w:p>
    <w:p w14:paraId="0F4CD738">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20.设施环境控制设备</w:t>
      </w:r>
    </w:p>
    <w:p w14:paraId="42D8C290">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20.1 设施环境控制设备</w:t>
      </w:r>
    </w:p>
    <w:p w14:paraId="0B1EC075">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20.1.1 拉幕（卷帘）设备</w:t>
      </w:r>
    </w:p>
    <w:p w14:paraId="18FA261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20.1.2 加温设备</w:t>
      </w:r>
    </w:p>
    <w:p w14:paraId="5C727987">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20.1.3 湿帘降温设备</w:t>
      </w:r>
    </w:p>
    <w:p w14:paraId="5790D61C">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21.农田基本建设机械</w:t>
      </w:r>
    </w:p>
    <w:p w14:paraId="25FA599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21.1 平地机械（限与拖拉机配套）</w:t>
      </w:r>
    </w:p>
    <w:p w14:paraId="6DB68937">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21.1.1 平地机</w:t>
      </w:r>
    </w:p>
    <w:p w14:paraId="3536FE1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21.2 清理机械</w:t>
      </w:r>
    </w:p>
    <w:p w14:paraId="061B8793">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21.2.1 捡（清）石机</w:t>
      </w:r>
    </w:p>
    <w:p w14:paraId="1F28C54B">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黑体" w:hAnsi="黑体" w:eastAsia="黑体" w:cs="CESI黑体-GB2312"/>
          <w:color w:val="000000" w:themeColor="text1"/>
          <w:spacing w:val="15"/>
          <w:sz w:val="32"/>
          <w:szCs w:val="32"/>
          <w:highlight w:val="none"/>
          <w:lang w:eastAsia="zh-CN"/>
          <w14:textFill>
            <w14:solidFill>
              <w14:schemeClr w14:val="tx1"/>
            </w14:solidFill>
          </w14:textFill>
        </w:rPr>
      </w:pPr>
      <w:r>
        <w:rPr>
          <w:rFonts w:hint="eastAsia" w:ascii="黑体" w:hAnsi="黑体" w:eastAsia="黑体" w:cs="CESI黑体-GB2312"/>
          <w:color w:val="000000" w:themeColor="text1"/>
          <w:spacing w:val="15"/>
          <w:sz w:val="32"/>
          <w:szCs w:val="32"/>
          <w:highlight w:val="none"/>
          <w:lang w:eastAsia="zh-CN"/>
          <w14:textFill>
            <w14:solidFill>
              <w14:schemeClr w14:val="tx1"/>
            </w14:solidFill>
          </w14:textFill>
        </w:rPr>
        <w:t>22.其他农业机械</w:t>
      </w:r>
    </w:p>
    <w:p w14:paraId="78479929">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楷体" w:hAnsi="楷体" w:eastAsia="楷体" w:cs="CESI楷体-GB2312"/>
          <w:bCs/>
          <w:color w:val="000000" w:themeColor="text1"/>
          <w:spacing w:val="15"/>
          <w:sz w:val="32"/>
          <w:szCs w:val="32"/>
          <w:highlight w:val="none"/>
          <w:lang w:eastAsia="zh-CN"/>
          <w14:textFill>
            <w14:solidFill>
              <w14:schemeClr w14:val="tx1"/>
            </w14:solidFill>
          </w14:textFill>
        </w:rPr>
      </w:pPr>
      <w:r>
        <w:rPr>
          <w:rFonts w:hint="eastAsia" w:ascii="楷体" w:hAnsi="楷体" w:eastAsia="楷体" w:cs="CESI楷体-GB2312"/>
          <w:bCs/>
          <w:color w:val="000000" w:themeColor="text1"/>
          <w:spacing w:val="15"/>
          <w:sz w:val="32"/>
          <w:szCs w:val="32"/>
          <w:highlight w:val="none"/>
          <w:lang w:eastAsia="zh-CN"/>
          <w14:textFill>
            <w14:solidFill>
              <w14:schemeClr w14:val="tx1"/>
            </w14:solidFill>
          </w14:textFill>
        </w:rPr>
        <w:t>22.1其他农业机械</w:t>
      </w:r>
    </w:p>
    <w:p w14:paraId="2BAB2FE4">
      <w:pPr>
        <w:pStyle w:val="11"/>
        <w:keepNext w:val="0"/>
        <w:keepLines w:val="0"/>
        <w:pageBreakBefore w:val="0"/>
        <w:widowControl w:val="0"/>
        <w:tabs>
          <w:tab w:val="left" w:pos="1055"/>
        </w:tabs>
        <w:kinsoku/>
        <w:wordWrap/>
        <w:topLinePunct w:val="0"/>
        <w:autoSpaceDE w:val="0"/>
        <w:autoSpaceDN w:val="0"/>
        <w:bidi w:val="0"/>
        <w:spacing w:line="560" w:lineRule="exact"/>
        <w:ind w:left="731" w:firstLine="0"/>
        <w:textAlignment w:val="auto"/>
        <w:rPr>
          <w:rFonts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15"/>
          <w:sz w:val="32"/>
          <w:szCs w:val="32"/>
          <w:highlight w:val="none"/>
          <w:lang w:eastAsia="zh-CN"/>
          <w14:textFill>
            <w14:solidFill>
              <w14:schemeClr w14:val="tx1"/>
            </w14:solidFill>
          </w14:textFill>
        </w:rPr>
        <w:t>22.1.1水井钻机</w:t>
      </w:r>
    </w:p>
    <w:p w14:paraId="78070400">
      <w:pPr>
        <w:keepNext w:val="0"/>
        <w:keepLines w:val="0"/>
        <w:pageBreakBefore w:val="0"/>
        <w:widowControl w:val="0"/>
        <w:kinsoku/>
        <w:wordWrap/>
        <w:topLinePunct w:val="0"/>
        <w:autoSpaceDE w:val="0"/>
        <w:autoSpaceDN w:val="0"/>
        <w:bidi w:val="0"/>
        <w:spacing w:line="560" w:lineRule="exact"/>
        <w:textAlignment w:val="auto"/>
        <w:rPr>
          <w:rFonts w:ascii="黑体" w:hAnsi="黑体" w:eastAsia="黑体" w:cs="黑体"/>
          <w:color w:val="000000" w:themeColor="text1"/>
          <w:sz w:val="32"/>
          <w:szCs w:val="32"/>
          <w:highlight w:val="none"/>
          <w:lang w:eastAsia="zh-CN"/>
          <w14:textFill>
            <w14:solidFill>
              <w14:schemeClr w14:val="tx1"/>
            </w14:solidFill>
          </w14:textFill>
        </w:rPr>
      </w:pPr>
    </w:p>
    <w:p w14:paraId="699FC772">
      <w:pPr>
        <w:keepNext w:val="0"/>
        <w:keepLines w:val="0"/>
        <w:pageBreakBefore w:val="0"/>
        <w:widowControl w:val="0"/>
        <w:kinsoku/>
        <w:wordWrap/>
        <w:topLinePunct w:val="0"/>
        <w:autoSpaceDE w:val="0"/>
        <w:autoSpaceDN w:val="0"/>
        <w:bidi w:val="0"/>
        <w:spacing w:line="560" w:lineRule="exact"/>
        <w:textAlignment w:val="auto"/>
        <w:rPr>
          <w:rFonts w:ascii="黑体" w:hAnsi="黑体" w:eastAsia="黑体" w:cs="黑体"/>
          <w:color w:val="000000" w:themeColor="text1"/>
          <w:sz w:val="32"/>
          <w:szCs w:val="32"/>
          <w:highlight w:val="none"/>
          <w:lang w:eastAsia="zh-CN"/>
          <w14:textFill>
            <w14:solidFill>
              <w14:schemeClr w14:val="tx1"/>
            </w14:solidFill>
          </w14:textFill>
        </w:rPr>
      </w:pPr>
    </w:p>
    <w:p w14:paraId="27785D30">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0729147B">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523F7E1C">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55EC62CF">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11F17AD2">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2CF9B19F">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2EE5FD8F">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545C7C7D">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7574837B">
      <w:pPr>
        <w:keepNext w:val="0"/>
        <w:keepLines w:val="0"/>
        <w:pageBreakBefore w:val="0"/>
        <w:widowControl w:val="0"/>
        <w:kinsoku/>
        <w:wordWrap/>
        <w:topLinePunct w:val="0"/>
        <w:autoSpaceDE w:val="0"/>
        <w:autoSpaceDN w:val="0"/>
        <w:bidi w:val="0"/>
        <w:spacing w:line="560" w:lineRule="exac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p>
    <w:p w14:paraId="1AA58635">
      <w:pPr>
        <w:keepNext w:val="0"/>
        <w:keepLines w:val="0"/>
        <w:pageBreakBefore w:val="0"/>
        <w:widowControl w:val="0"/>
        <w:kinsoku/>
        <w:wordWrap/>
        <w:topLinePunct w:val="0"/>
        <w:autoSpaceDE w:val="0"/>
        <w:autoSpaceDN w:val="0"/>
        <w:bidi w:val="0"/>
        <w:spacing w:line="560" w:lineRule="exact"/>
        <w:textAlignment w:val="auto"/>
        <w:rPr>
          <w:rFonts w:hint="eastAsia"/>
          <w:color w:val="000000" w:themeColor="text1"/>
          <w:sz w:val="32"/>
          <w:szCs w:val="32"/>
          <w:highlight w:val="none"/>
          <w:lang w:val="en-US" w:eastAsia="zh-CN"/>
          <w14:textFill>
            <w14:solidFill>
              <w14:schemeClr w14:val="tx1"/>
            </w14:solidFill>
          </w14:textFill>
        </w:rPr>
      </w:pPr>
    </w:p>
    <w:sectPr>
      <w:footerReference r:id="rId5" w:type="default"/>
      <w:pgSz w:w="11910" w:h="16840"/>
      <w:pgMar w:top="1580" w:right="1680" w:bottom="1587" w:left="1680" w:header="0" w:footer="113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_GB2312">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FB7C">
    <w:pPr>
      <w:pStyle w:val="4"/>
      <w:spacing w:line="14" w:lineRule="auto"/>
      <w:ind w:left="0"/>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E488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AE488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CE4DB"/>
    <w:multiLevelType w:val="singleLevel"/>
    <w:tmpl w:val="81CCE4DB"/>
    <w:lvl w:ilvl="0" w:tentative="0">
      <w:start w:val="5"/>
      <w:numFmt w:val="chineseCounting"/>
      <w:lvlText w:val="(%1)"/>
      <w:lvlJc w:val="left"/>
      <w:pPr>
        <w:tabs>
          <w:tab w:val="left" w:pos="312"/>
        </w:tabs>
      </w:pPr>
      <w:rPr>
        <w:rFonts w:hint="eastAsia"/>
      </w:rPr>
    </w:lvl>
  </w:abstractNum>
  <w:abstractNum w:abstractNumId="1">
    <w:nsid w:val="FFBEC302"/>
    <w:multiLevelType w:val="singleLevel"/>
    <w:tmpl w:val="FFBEC3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MDdiM2I3MTRmMWJmZWU2NmZkNDA5NWRiZDQ3M2MifQ=="/>
  </w:docVars>
  <w:rsids>
    <w:rsidRoot w:val="00000000"/>
    <w:rsid w:val="000969AD"/>
    <w:rsid w:val="000C3DA7"/>
    <w:rsid w:val="00464466"/>
    <w:rsid w:val="00DF3619"/>
    <w:rsid w:val="010C0502"/>
    <w:rsid w:val="012716CB"/>
    <w:rsid w:val="030E7E36"/>
    <w:rsid w:val="037800D1"/>
    <w:rsid w:val="03800D34"/>
    <w:rsid w:val="047D2ACD"/>
    <w:rsid w:val="05632F16"/>
    <w:rsid w:val="05656433"/>
    <w:rsid w:val="06124C50"/>
    <w:rsid w:val="072A7934"/>
    <w:rsid w:val="07462294"/>
    <w:rsid w:val="07C7317F"/>
    <w:rsid w:val="09023F99"/>
    <w:rsid w:val="09187C60"/>
    <w:rsid w:val="09BB0D18"/>
    <w:rsid w:val="09DE1411"/>
    <w:rsid w:val="0A256BFA"/>
    <w:rsid w:val="0A5F1540"/>
    <w:rsid w:val="0B024724"/>
    <w:rsid w:val="0BA5116E"/>
    <w:rsid w:val="0C104C1F"/>
    <w:rsid w:val="0C394176"/>
    <w:rsid w:val="0CC7352F"/>
    <w:rsid w:val="0D3B3F1D"/>
    <w:rsid w:val="0DB029F1"/>
    <w:rsid w:val="0E5434E9"/>
    <w:rsid w:val="0E647EF4"/>
    <w:rsid w:val="0E6C1381"/>
    <w:rsid w:val="0F7D26FA"/>
    <w:rsid w:val="0FC1070A"/>
    <w:rsid w:val="10A67900"/>
    <w:rsid w:val="10CE233D"/>
    <w:rsid w:val="11904838"/>
    <w:rsid w:val="12154D3D"/>
    <w:rsid w:val="1246139A"/>
    <w:rsid w:val="12555A81"/>
    <w:rsid w:val="12B72298"/>
    <w:rsid w:val="13946135"/>
    <w:rsid w:val="13A96385"/>
    <w:rsid w:val="13DB6EA3"/>
    <w:rsid w:val="13EF6435"/>
    <w:rsid w:val="14B20F69"/>
    <w:rsid w:val="15071453"/>
    <w:rsid w:val="150C69CE"/>
    <w:rsid w:val="1596795E"/>
    <w:rsid w:val="15B929B8"/>
    <w:rsid w:val="15D516AE"/>
    <w:rsid w:val="161F3A58"/>
    <w:rsid w:val="166F5EEF"/>
    <w:rsid w:val="167C182F"/>
    <w:rsid w:val="16824D24"/>
    <w:rsid w:val="16CA1DBC"/>
    <w:rsid w:val="16EC0DFF"/>
    <w:rsid w:val="17C0399D"/>
    <w:rsid w:val="17F98FD0"/>
    <w:rsid w:val="1818786E"/>
    <w:rsid w:val="1862222C"/>
    <w:rsid w:val="18C33745"/>
    <w:rsid w:val="18EE6877"/>
    <w:rsid w:val="18F002B2"/>
    <w:rsid w:val="192E7DCB"/>
    <w:rsid w:val="193262A5"/>
    <w:rsid w:val="19F8741E"/>
    <w:rsid w:val="1A1860CA"/>
    <w:rsid w:val="1A3B7BC1"/>
    <w:rsid w:val="1A424B3D"/>
    <w:rsid w:val="1A623F06"/>
    <w:rsid w:val="1ABF618E"/>
    <w:rsid w:val="1ADF238C"/>
    <w:rsid w:val="1AF9068D"/>
    <w:rsid w:val="1B501EB2"/>
    <w:rsid w:val="1BDB3369"/>
    <w:rsid w:val="1C345EDE"/>
    <w:rsid w:val="1C705992"/>
    <w:rsid w:val="1CED3596"/>
    <w:rsid w:val="1D3C3FEF"/>
    <w:rsid w:val="1DA17DCD"/>
    <w:rsid w:val="1EC024D4"/>
    <w:rsid w:val="1ED94629"/>
    <w:rsid w:val="1F04768C"/>
    <w:rsid w:val="1FBE6A14"/>
    <w:rsid w:val="1FC85488"/>
    <w:rsid w:val="1FFF52F1"/>
    <w:rsid w:val="20916265"/>
    <w:rsid w:val="20B24A2F"/>
    <w:rsid w:val="210F13A9"/>
    <w:rsid w:val="2186530F"/>
    <w:rsid w:val="22427214"/>
    <w:rsid w:val="22446FF8"/>
    <w:rsid w:val="22910410"/>
    <w:rsid w:val="229D1AA3"/>
    <w:rsid w:val="22AE0EB4"/>
    <w:rsid w:val="22E545B0"/>
    <w:rsid w:val="23144B9D"/>
    <w:rsid w:val="231D6147"/>
    <w:rsid w:val="235526C7"/>
    <w:rsid w:val="238D1517"/>
    <w:rsid w:val="238D36D9"/>
    <w:rsid w:val="23935AEA"/>
    <w:rsid w:val="23CC3B52"/>
    <w:rsid w:val="24523B22"/>
    <w:rsid w:val="25974E22"/>
    <w:rsid w:val="25A6391A"/>
    <w:rsid w:val="26103D41"/>
    <w:rsid w:val="265E4AAD"/>
    <w:rsid w:val="26AF355A"/>
    <w:rsid w:val="26BB326D"/>
    <w:rsid w:val="27937528"/>
    <w:rsid w:val="28096C9A"/>
    <w:rsid w:val="28302DCC"/>
    <w:rsid w:val="29235B3A"/>
    <w:rsid w:val="29544D89"/>
    <w:rsid w:val="29756A34"/>
    <w:rsid w:val="29A529F3"/>
    <w:rsid w:val="29FFE4F0"/>
    <w:rsid w:val="2A5B4714"/>
    <w:rsid w:val="2AC46EA9"/>
    <w:rsid w:val="2AE07E4B"/>
    <w:rsid w:val="2B1E2A5D"/>
    <w:rsid w:val="2BD524BA"/>
    <w:rsid w:val="2BEED25F"/>
    <w:rsid w:val="2CA23219"/>
    <w:rsid w:val="2CA547D4"/>
    <w:rsid w:val="2CF75313"/>
    <w:rsid w:val="2D5B1D46"/>
    <w:rsid w:val="2E1E2185"/>
    <w:rsid w:val="2E5D6254"/>
    <w:rsid w:val="2E633EB7"/>
    <w:rsid w:val="2E9F34AB"/>
    <w:rsid w:val="2EB27403"/>
    <w:rsid w:val="2EF96E1E"/>
    <w:rsid w:val="2F4620A1"/>
    <w:rsid w:val="2FD361A8"/>
    <w:rsid w:val="2FFC5CEA"/>
    <w:rsid w:val="30286EE1"/>
    <w:rsid w:val="3057652B"/>
    <w:rsid w:val="305D5DD5"/>
    <w:rsid w:val="30686481"/>
    <w:rsid w:val="30B91CA2"/>
    <w:rsid w:val="31B934DF"/>
    <w:rsid w:val="32382656"/>
    <w:rsid w:val="32851613"/>
    <w:rsid w:val="32B52396"/>
    <w:rsid w:val="32F07930"/>
    <w:rsid w:val="331B76A5"/>
    <w:rsid w:val="333077D1"/>
    <w:rsid w:val="33F5304D"/>
    <w:rsid w:val="348F22D5"/>
    <w:rsid w:val="351515BB"/>
    <w:rsid w:val="3538296D"/>
    <w:rsid w:val="35690D78"/>
    <w:rsid w:val="358E07DF"/>
    <w:rsid w:val="358E0ACE"/>
    <w:rsid w:val="35C563FB"/>
    <w:rsid w:val="35D1128B"/>
    <w:rsid w:val="36032BE4"/>
    <w:rsid w:val="36336816"/>
    <w:rsid w:val="36432227"/>
    <w:rsid w:val="367B0D63"/>
    <w:rsid w:val="36EB5710"/>
    <w:rsid w:val="376B702A"/>
    <w:rsid w:val="376E08C8"/>
    <w:rsid w:val="37711830"/>
    <w:rsid w:val="37D740CD"/>
    <w:rsid w:val="3845787B"/>
    <w:rsid w:val="39077C38"/>
    <w:rsid w:val="391B3FFA"/>
    <w:rsid w:val="391B5788"/>
    <w:rsid w:val="396226AE"/>
    <w:rsid w:val="399EF8A8"/>
    <w:rsid w:val="3A046138"/>
    <w:rsid w:val="3A325BDD"/>
    <w:rsid w:val="3A477E85"/>
    <w:rsid w:val="3ADC656C"/>
    <w:rsid w:val="3B673FAC"/>
    <w:rsid w:val="3BC92571"/>
    <w:rsid w:val="3D2B17BD"/>
    <w:rsid w:val="3DB82F69"/>
    <w:rsid w:val="3E0929C3"/>
    <w:rsid w:val="3E0D61A2"/>
    <w:rsid w:val="3E79027E"/>
    <w:rsid w:val="3F284D9B"/>
    <w:rsid w:val="3F4B6BF0"/>
    <w:rsid w:val="3F5FF224"/>
    <w:rsid w:val="3F6E2FAD"/>
    <w:rsid w:val="3F8A2017"/>
    <w:rsid w:val="3FB452E6"/>
    <w:rsid w:val="3FFA18A0"/>
    <w:rsid w:val="40385EDA"/>
    <w:rsid w:val="40713094"/>
    <w:rsid w:val="409F2373"/>
    <w:rsid w:val="41E225DE"/>
    <w:rsid w:val="41E7318A"/>
    <w:rsid w:val="4315253F"/>
    <w:rsid w:val="43454BD3"/>
    <w:rsid w:val="43AF029E"/>
    <w:rsid w:val="43C875B2"/>
    <w:rsid w:val="441A5A69"/>
    <w:rsid w:val="444810D2"/>
    <w:rsid w:val="455C116B"/>
    <w:rsid w:val="45B9392A"/>
    <w:rsid w:val="4779309D"/>
    <w:rsid w:val="47AC6D4B"/>
    <w:rsid w:val="47C93774"/>
    <w:rsid w:val="481E53C7"/>
    <w:rsid w:val="48D52C9C"/>
    <w:rsid w:val="49437E06"/>
    <w:rsid w:val="495069AA"/>
    <w:rsid w:val="495C2C76"/>
    <w:rsid w:val="49927C4E"/>
    <w:rsid w:val="49B237D1"/>
    <w:rsid w:val="49CD35D2"/>
    <w:rsid w:val="4A7E1328"/>
    <w:rsid w:val="4AE73F92"/>
    <w:rsid w:val="4B3B68BB"/>
    <w:rsid w:val="4B811DF9"/>
    <w:rsid w:val="4B921B70"/>
    <w:rsid w:val="4C261319"/>
    <w:rsid w:val="4E6EAD5B"/>
    <w:rsid w:val="4E6F0D56"/>
    <w:rsid w:val="4EA12592"/>
    <w:rsid w:val="4EAC3D58"/>
    <w:rsid w:val="4F8151E4"/>
    <w:rsid w:val="4FB32ED8"/>
    <w:rsid w:val="4FB66BE1"/>
    <w:rsid w:val="4FBD32F0"/>
    <w:rsid w:val="4FFD6794"/>
    <w:rsid w:val="500F0A42"/>
    <w:rsid w:val="503404A9"/>
    <w:rsid w:val="50483F54"/>
    <w:rsid w:val="50EF2AE8"/>
    <w:rsid w:val="50F6750C"/>
    <w:rsid w:val="51932FAD"/>
    <w:rsid w:val="51E0352B"/>
    <w:rsid w:val="522013CE"/>
    <w:rsid w:val="522B7B4F"/>
    <w:rsid w:val="525B09CD"/>
    <w:rsid w:val="532347F1"/>
    <w:rsid w:val="534F73A8"/>
    <w:rsid w:val="53A45945"/>
    <w:rsid w:val="53E80B45"/>
    <w:rsid w:val="54387E3C"/>
    <w:rsid w:val="54665147"/>
    <w:rsid w:val="55512C5E"/>
    <w:rsid w:val="5587107B"/>
    <w:rsid w:val="55A90FF1"/>
    <w:rsid w:val="56292132"/>
    <w:rsid w:val="56D328D4"/>
    <w:rsid w:val="56F5AC63"/>
    <w:rsid w:val="5723745A"/>
    <w:rsid w:val="58283866"/>
    <w:rsid w:val="587A0A23"/>
    <w:rsid w:val="588D3E49"/>
    <w:rsid w:val="58A40BF7"/>
    <w:rsid w:val="5988289B"/>
    <w:rsid w:val="59F91E1B"/>
    <w:rsid w:val="5AAC584A"/>
    <w:rsid w:val="5AEC7716"/>
    <w:rsid w:val="5AEE394A"/>
    <w:rsid w:val="5AFB5DF0"/>
    <w:rsid w:val="5BB478E2"/>
    <w:rsid w:val="5BF7739A"/>
    <w:rsid w:val="5BFE5876"/>
    <w:rsid w:val="5C0640A2"/>
    <w:rsid w:val="5C33E921"/>
    <w:rsid w:val="5C6B350E"/>
    <w:rsid w:val="5C971E63"/>
    <w:rsid w:val="5CEC5C67"/>
    <w:rsid w:val="5D261179"/>
    <w:rsid w:val="5D295BF3"/>
    <w:rsid w:val="5E9A1E1F"/>
    <w:rsid w:val="5EFB29FA"/>
    <w:rsid w:val="5F9916ED"/>
    <w:rsid w:val="5F9E76ED"/>
    <w:rsid w:val="5FF94649"/>
    <w:rsid w:val="5FFD1E18"/>
    <w:rsid w:val="5FFDA8B7"/>
    <w:rsid w:val="5FFF19D9"/>
    <w:rsid w:val="5FFFB372"/>
    <w:rsid w:val="603E67DA"/>
    <w:rsid w:val="608508AD"/>
    <w:rsid w:val="60A7756E"/>
    <w:rsid w:val="60D91BA5"/>
    <w:rsid w:val="61646F94"/>
    <w:rsid w:val="61C84EF5"/>
    <w:rsid w:val="61E15469"/>
    <w:rsid w:val="626021B1"/>
    <w:rsid w:val="629B1ADF"/>
    <w:rsid w:val="62A87437"/>
    <w:rsid w:val="62C34E5F"/>
    <w:rsid w:val="63152639"/>
    <w:rsid w:val="63A612D5"/>
    <w:rsid w:val="63FDEBB9"/>
    <w:rsid w:val="640938EE"/>
    <w:rsid w:val="648570CD"/>
    <w:rsid w:val="649804BB"/>
    <w:rsid w:val="64EF4547"/>
    <w:rsid w:val="65D5198E"/>
    <w:rsid w:val="6636311C"/>
    <w:rsid w:val="66723681"/>
    <w:rsid w:val="66EF5602"/>
    <w:rsid w:val="671F5201"/>
    <w:rsid w:val="67F02AB0"/>
    <w:rsid w:val="67F339D3"/>
    <w:rsid w:val="684352D5"/>
    <w:rsid w:val="68476448"/>
    <w:rsid w:val="685E210F"/>
    <w:rsid w:val="687259B0"/>
    <w:rsid w:val="689A6903"/>
    <w:rsid w:val="68C90240"/>
    <w:rsid w:val="691F4908"/>
    <w:rsid w:val="692D603C"/>
    <w:rsid w:val="694D335D"/>
    <w:rsid w:val="69507E80"/>
    <w:rsid w:val="696F3EA8"/>
    <w:rsid w:val="699E2648"/>
    <w:rsid w:val="6A3D3FA6"/>
    <w:rsid w:val="6A4610AD"/>
    <w:rsid w:val="6B5D66AE"/>
    <w:rsid w:val="6B8741AF"/>
    <w:rsid w:val="6BB13AE5"/>
    <w:rsid w:val="6BD36970"/>
    <w:rsid w:val="6BD7610D"/>
    <w:rsid w:val="6BF948CC"/>
    <w:rsid w:val="6CB673D2"/>
    <w:rsid w:val="6D76D24F"/>
    <w:rsid w:val="6DEE183F"/>
    <w:rsid w:val="6E934195"/>
    <w:rsid w:val="6EA35620"/>
    <w:rsid w:val="6ED77637"/>
    <w:rsid w:val="6F3439C3"/>
    <w:rsid w:val="6F963D7F"/>
    <w:rsid w:val="6FAE5B9F"/>
    <w:rsid w:val="6FD965FD"/>
    <w:rsid w:val="6FFF2A70"/>
    <w:rsid w:val="6FFF4862"/>
    <w:rsid w:val="707357E9"/>
    <w:rsid w:val="70BF5715"/>
    <w:rsid w:val="70F7B0F3"/>
    <w:rsid w:val="713E0DE6"/>
    <w:rsid w:val="71902C0D"/>
    <w:rsid w:val="71FFC2DB"/>
    <w:rsid w:val="720F4C9F"/>
    <w:rsid w:val="72B50B7E"/>
    <w:rsid w:val="72CE7E91"/>
    <w:rsid w:val="72FB797F"/>
    <w:rsid w:val="72FECDFD"/>
    <w:rsid w:val="735C597A"/>
    <w:rsid w:val="73D74C0C"/>
    <w:rsid w:val="73DC038C"/>
    <w:rsid w:val="73DC9BEF"/>
    <w:rsid w:val="74061483"/>
    <w:rsid w:val="74DE4344"/>
    <w:rsid w:val="75406862"/>
    <w:rsid w:val="758E56B6"/>
    <w:rsid w:val="75D67789"/>
    <w:rsid w:val="75F97C1D"/>
    <w:rsid w:val="75FBE576"/>
    <w:rsid w:val="76430CE0"/>
    <w:rsid w:val="766C3C49"/>
    <w:rsid w:val="767B0018"/>
    <w:rsid w:val="7688071F"/>
    <w:rsid w:val="76AD7DBE"/>
    <w:rsid w:val="76D54D0C"/>
    <w:rsid w:val="77185E98"/>
    <w:rsid w:val="77ED9979"/>
    <w:rsid w:val="77F263D0"/>
    <w:rsid w:val="77F77B95"/>
    <w:rsid w:val="77FCABBE"/>
    <w:rsid w:val="77FF2DCF"/>
    <w:rsid w:val="78B53216"/>
    <w:rsid w:val="78CA4873"/>
    <w:rsid w:val="78EF290F"/>
    <w:rsid w:val="791505C8"/>
    <w:rsid w:val="7955493D"/>
    <w:rsid w:val="79654980"/>
    <w:rsid w:val="796E5F2A"/>
    <w:rsid w:val="79FDB111"/>
    <w:rsid w:val="7A4B1DC7"/>
    <w:rsid w:val="7A8E6AE0"/>
    <w:rsid w:val="7ABF317B"/>
    <w:rsid w:val="7AFF01DA"/>
    <w:rsid w:val="7B595362"/>
    <w:rsid w:val="7B933A26"/>
    <w:rsid w:val="7BD83B2F"/>
    <w:rsid w:val="7BF6B965"/>
    <w:rsid w:val="7CA101A4"/>
    <w:rsid w:val="7CB71996"/>
    <w:rsid w:val="7D0F62C2"/>
    <w:rsid w:val="7D31738D"/>
    <w:rsid w:val="7D3982EA"/>
    <w:rsid w:val="7D3F4B7E"/>
    <w:rsid w:val="7D6827A5"/>
    <w:rsid w:val="7D7332B0"/>
    <w:rsid w:val="7D774E61"/>
    <w:rsid w:val="7D7763E2"/>
    <w:rsid w:val="7E0C6C8D"/>
    <w:rsid w:val="7E1CFF7B"/>
    <w:rsid w:val="7E5B1843"/>
    <w:rsid w:val="7E7F7144"/>
    <w:rsid w:val="7EE10F4C"/>
    <w:rsid w:val="7EE628B7"/>
    <w:rsid w:val="7EFE9F1E"/>
    <w:rsid w:val="7EFF3982"/>
    <w:rsid w:val="7F1C2BF3"/>
    <w:rsid w:val="7F392B36"/>
    <w:rsid w:val="7F7676A4"/>
    <w:rsid w:val="7FCFB4CB"/>
    <w:rsid w:val="7FF689B3"/>
    <w:rsid w:val="7FFB4F67"/>
    <w:rsid w:val="8CF54FEA"/>
    <w:rsid w:val="8EA7FE29"/>
    <w:rsid w:val="8FF735F7"/>
    <w:rsid w:val="95772BD0"/>
    <w:rsid w:val="ADBD4E8F"/>
    <w:rsid w:val="AEFEE7BA"/>
    <w:rsid w:val="AF5F5C03"/>
    <w:rsid w:val="B4FBBF47"/>
    <w:rsid w:val="B7FEBB6B"/>
    <w:rsid w:val="B9BDE57A"/>
    <w:rsid w:val="B9BFD8B1"/>
    <w:rsid w:val="BADBDA31"/>
    <w:rsid w:val="BD7BF621"/>
    <w:rsid w:val="BF5793EB"/>
    <w:rsid w:val="BF74026B"/>
    <w:rsid w:val="BFDE7270"/>
    <w:rsid w:val="BFE755D9"/>
    <w:rsid w:val="BFFF5EF6"/>
    <w:rsid w:val="C3CEBD19"/>
    <w:rsid w:val="C3DA5BEA"/>
    <w:rsid w:val="C4EB3DFE"/>
    <w:rsid w:val="C7ED3FA2"/>
    <w:rsid w:val="C7F62CA6"/>
    <w:rsid w:val="C87F1EF6"/>
    <w:rsid w:val="CB7D3CD0"/>
    <w:rsid w:val="CBFFB545"/>
    <w:rsid w:val="D47B0E05"/>
    <w:rsid w:val="D6CF97CC"/>
    <w:rsid w:val="D6FFF4E9"/>
    <w:rsid w:val="D77F6ACE"/>
    <w:rsid w:val="D8F75FE8"/>
    <w:rsid w:val="DEB93DCD"/>
    <w:rsid w:val="DF4FD090"/>
    <w:rsid w:val="DFBF88F9"/>
    <w:rsid w:val="DFD72BD1"/>
    <w:rsid w:val="DFEDB284"/>
    <w:rsid w:val="DFEDC905"/>
    <w:rsid w:val="DFFF70F7"/>
    <w:rsid w:val="E5F78A8F"/>
    <w:rsid w:val="E7A7B03D"/>
    <w:rsid w:val="EADB077F"/>
    <w:rsid w:val="EB3EEF03"/>
    <w:rsid w:val="ECB1F71D"/>
    <w:rsid w:val="ECBBE6C1"/>
    <w:rsid w:val="ECDF580B"/>
    <w:rsid w:val="EEEAB731"/>
    <w:rsid w:val="EFBF6387"/>
    <w:rsid w:val="F39FDBD9"/>
    <w:rsid w:val="F93FBD05"/>
    <w:rsid w:val="FBCF86CA"/>
    <w:rsid w:val="FBF5065D"/>
    <w:rsid w:val="FBFD8B4C"/>
    <w:rsid w:val="FD7EC123"/>
    <w:rsid w:val="FDAF5BFC"/>
    <w:rsid w:val="FDFB3F94"/>
    <w:rsid w:val="FDFD93C6"/>
    <w:rsid w:val="FEAD8091"/>
    <w:rsid w:val="FEDE2FAC"/>
    <w:rsid w:val="FEFB8046"/>
    <w:rsid w:val="FF5FA9C3"/>
    <w:rsid w:val="FF707291"/>
    <w:rsid w:val="FF8DFD1D"/>
    <w:rsid w:val="FFABEE07"/>
    <w:rsid w:val="FFBEDC44"/>
    <w:rsid w:val="FFEF21A0"/>
    <w:rsid w:val="FFFB721F"/>
    <w:rsid w:val="FFFC3DA5"/>
    <w:rsid w:val="FFFD096D"/>
    <w:rsid w:val="FFFE8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75"/>
      <w:ind w:left="1201" w:hanging="471"/>
    </w:pPr>
    <w:rPr>
      <w:rFonts w:ascii="宋体" w:hAnsi="宋体" w:eastAsia="宋体" w:cs="宋体"/>
    </w:rPr>
  </w:style>
  <w:style w:type="paragraph" w:customStyle="1" w:styleId="12">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258</Words>
  <Characters>305</Characters>
  <TotalTime>3</TotalTime>
  <ScaleCrop>false</ScaleCrop>
  <LinksUpToDate>false</LinksUpToDate>
  <CharactersWithSpaces>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2024-06-08T17:01:00Z</dcterms:created>
  <dc:creator>作者</dc:creator>
  <cp:keywords>关键字</cp:keywords>
  <cp:lastModifiedBy>H3C</cp:lastModifiedBy>
  <cp:lastPrinted>2024-10-30T09:31:00Z</cp:lastPrinted>
  <dcterms:modified xsi:type="dcterms:W3CDTF">2025-04-27T06:44:54Z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2052-12.1.0.20784</vt:lpwstr>
  </property>
  <property fmtid="{D5CDD505-2E9C-101B-9397-08002B2CF9AE}" pid="6" name="ICV">
    <vt:lpwstr>CE6F8F21DC2D4881AD639EB6C606E6CD_13</vt:lpwstr>
  </property>
  <property fmtid="{D5CDD505-2E9C-101B-9397-08002B2CF9AE}" pid="7" name="KSOTemplateDocerSaveRecord">
    <vt:lpwstr>eyJoZGlkIjoiM2M1NTFkODczMjFlMGViNTU0MDYyMDg2MDg3NjU1ZGIifQ==</vt:lpwstr>
  </property>
</Properties>
</file>