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z w:val="44"/>
          <w:szCs w:val="44"/>
          <w:lang w:val="en-US" w:eastAsia="zh-CN"/>
        </w:rPr>
        <w:t>魏都区</w:t>
      </w:r>
      <w:r>
        <w:rPr>
          <w:rFonts w:hint="eastAsia" w:ascii="方正小标宋简体" w:hAnsi="方正小标宋简体" w:eastAsia="方正小标宋简体" w:cs="方正小标宋简体"/>
          <w:sz w:val="44"/>
          <w:szCs w:val="44"/>
        </w:rPr>
        <w:t>2024—2026</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pacing w:val="23"/>
          <w:sz w:val="44"/>
          <w:szCs w:val="44"/>
        </w:rPr>
        <w:t>农机购置与</w:t>
      </w:r>
    </w:p>
    <w:p>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应用补贴实施</w:t>
      </w:r>
      <w:r>
        <w:rPr>
          <w:rFonts w:hint="eastAsia" w:ascii="方正小标宋简体" w:hAnsi="方正小标宋简体" w:eastAsia="方正小标宋简体" w:cs="方正小标宋简体"/>
          <w:spacing w:val="23"/>
          <w:sz w:val="44"/>
          <w:szCs w:val="44"/>
          <w:lang w:eastAsia="zh-CN"/>
        </w:rPr>
        <w:t>方案</w:t>
      </w:r>
    </w:p>
    <w:p>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为了更好地落实党的强农惠农政策，根据《河南省</w:t>
      </w:r>
      <w:r>
        <w:rPr>
          <w:rFonts w:hint="eastAsia" w:ascii="仿宋" w:hAnsi="仿宋" w:eastAsia="仿宋" w:cs="仿宋"/>
          <w:sz w:val="32"/>
          <w:szCs w:val="32"/>
          <w:lang w:val="en-US" w:eastAsia="zh-CN"/>
        </w:rPr>
        <w:t>2024——2026年农机购置与应用补贴实施意见</w:t>
      </w:r>
      <w:r>
        <w:rPr>
          <w:rFonts w:hint="eastAsia" w:ascii="仿宋" w:hAnsi="仿宋" w:eastAsia="仿宋" w:cs="仿宋"/>
          <w:sz w:val="32"/>
          <w:szCs w:val="32"/>
          <w:lang w:eastAsia="zh-CN"/>
        </w:rPr>
        <w:t>》制定本方案。</w:t>
      </w:r>
    </w:p>
    <w:p>
      <w:pPr>
        <w:pStyle w:val="4"/>
        <w:keepNext w:val="0"/>
        <w:keepLines w:val="0"/>
        <w:pageBreakBefore w:val="0"/>
        <w:widowControl w:val="0"/>
        <w:kinsoku/>
        <w:wordWrap/>
        <w:overflowPunct/>
        <w:topLinePunct w:val="0"/>
        <w:autoSpaceDE w:val="0"/>
        <w:autoSpaceDN w:val="0"/>
        <w:bidi w:val="0"/>
        <w:adjustRightInd/>
        <w:snapToGrid/>
        <w:spacing w:before="652" w:line="360" w:lineRule="auto"/>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spacing w:val="31"/>
          <w:sz w:val="32"/>
          <w:szCs w:val="32"/>
        </w:rPr>
        <w:t>（一）在支持重点方面着力突出稳产保供。</w:t>
      </w: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eastAsia="zh-CN"/>
        </w:rPr>
        <w:t>我</w:t>
      </w:r>
      <w:r>
        <w:rPr>
          <w:rFonts w:hint="eastAsia" w:ascii="仿宋_GB2312" w:hAnsi="仿宋_GB2312" w:eastAsia="仿宋_GB2312" w:cs="仿宋_GB2312"/>
          <w:spacing w:val="29"/>
          <w:sz w:val="32"/>
          <w:szCs w:val="32"/>
          <w:lang w:val="en-US" w:eastAsia="zh-CN"/>
        </w:rPr>
        <w:t>省</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市县开展农机研发制造推广应用一体化试点,加快先进适用短板创新机具研发制造、熟化定型和推广应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rPr>
        <w:t>。</w:t>
      </w:r>
      <w:r>
        <w:rPr>
          <w:rFonts w:hint="eastAsia" w:ascii="仿宋_GB2312" w:hAnsi="仿宋_GB2312" w:eastAsia="仿宋_GB2312" w:cs="仿宋_GB2312"/>
          <w:kern w:val="0"/>
          <w:sz w:val="32"/>
          <w:szCs w:val="32"/>
          <w:lang w:val="en-US" w:eastAsia="zh-CN" w:bidi="ar-SA"/>
        </w:rPr>
        <w:t>运用全国农机作业指挥调度平台及省农机信息化平台</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rPr>
        <w:t>。</w:t>
      </w:r>
    </w:p>
    <w:p>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sz w:val="32"/>
          <w:szCs w:val="32"/>
        </w:rPr>
        <w:t>执行</w:t>
      </w:r>
      <w:r>
        <w:rPr>
          <w:rFonts w:hint="default" w:ascii="仿宋" w:hAnsi="仿宋" w:eastAsia="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rPr>
        <w:t>在</w:t>
      </w:r>
      <w:r>
        <w:rPr>
          <w:rFonts w:hint="eastAsia" w:ascii="CESI仿宋-GB2312" w:hAnsi="CESI仿宋-GB2312" w:eastAsia="CESI仿宋-GB2312" w:cs="CESI仿宋-GB2312"/>
          <w:b w:val="0"/>
          <w:bCs w:val="0"/>
          <w:sz w:val="32"/>
          <w:szCs w:val="32"/>
          <w:lang w:val="en-US" w:eastAsia="zh-CN"/>
        </w:rPr>
        <w:t>全国</w:t>
      </w:r>
      <w:r>
        <w:rPr>
          <w:rFonts w:hint="eastAsia" w:ascii="CESI仿宋-GB2312" w:hAnsi="CESI仿宋-GB2312" w:eastAsia="CESI仿宋-GB2312" w:cs="CESI仿宋-GB2312"/>
          <w:b w:val="0"/>
          <w:bCs w:val="0"/>
          <w:sz w:val="32"/>
          <w:szCs w:val="32"/>
        </w:rPr>
        <w:t>补贴范围内选择</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w:t>
      </w:r>
      <w:r>
        <w:rPr>
          <w:rFonts w:hint="default" w:hAnsi="CESI仿宋-GB2312" w:eastAsia="CESI仿宋-GB2312" w:cs="CESI仿宋-GB2312"/>
          <w:b w:val="0"/>
          <w:bCs w:val="0"/>
          <w:color w:val="auto"/>
          <w:sz w:val="32"/>
          <w:szCs w:val="32"/>
          <w:lang w:val="en-US" w:eastAsia="zh-CN"/>
        </w:rPr>
        <w:t>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机具列入我省补贴范围（详见附件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eastAsia="zh-CN"/>
        </w:rPr>
        <w:t>应根据</w:t>
      </w:r>
      <w:r>
        <w:rPr>
          <w:rFonts w:hint="eastAsia" w:ascii="CESI仿宋-GB2312" w:hAnsi="CESI仿宋-GB2312" w:eastAsia="CESI仿宋-GB2312" w:cs="CESI仿宋-GB2312"/>
          <w:b w:val="0"/>
          <w:bCs w:val="0"/>
          <w:sz w:val="32"/>
          <w:szCs w:val="32"/>
        </w:rPr>
        <w:t>农业生产需要以及资金供需实际</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从全</w:t>
      </w:r>
      <w:r>
        <w:rPr>
          <w:rFonts w:hint="eastAsia" w:ascii="CESI仿宋-GB2312" w:hAnsi="CESI仿宋-GB2312" w:eastAsia="CESI仿宋-GB2312" w:cs="CESI仿宋-GB2312"/>
          <w:b w:val="0"/>
          <w:bCs w:val="0"/>
          <w:sz w:val="32"/>
          <w:szCs w:val="32"/>
          <w:lang w:eastAsia="zh-CN"/>
        </w:rPr>
        <w:t>省</w:t>
      </w:r>
      <w:r>
        <w:rPr>
          <w:rFonts w:hint="eastAsia" w:ascii="CESI仿宋-GB2312" w:hAnsi="CESI仿宋-GB2312" w:eastAsia="CESI仿宋-GB2312" w:cs="CESI仿宋-GB2312"/>
          <w:b w:val="0"/>
          <w:bCs w:val="0"/>
          <w:sz w:val="32"/>
          <w:szCs w:val="32"/>
        </w:rPr>
        <w:t>补贴范围中</w:t>
      </w:r>
      <w:r>
        <w:rPr>
          <w:rFonts w:hint="eastAsia" w:ascii="CESI仿宋-GB2312" w:hAnsi="CESI仿宋-GB2312" w:eastAsia="CESI仿宋-GB2312" w:cs="CESI仿宋-GB2312"/>
          <w:b w:val="0"/>
          <w:bCs w:val="0"/>
          <w:kern w:val="0"/>
          <w:sz w:val="32"/>
          <w:szCs w:val="32"/>
          <w:lang w:eastAsia="zh-CN"/>
        </w:rPr>
        <w:t>选取确定本</w:t>
      </w:r>
      <w:r>
        <w:rPr>
          <w:rFonts w:hint="eastAsia" w:ascii="CESI仿宋-GB2312" w:hAnsi="CESI仿宋-GB2312" w:eastAsia="CESI仿宋-GB2312" w:cs="CESI仿宋-GB2312"/>
          <w:b w:val="0"/>
          <w:bCs w:val="0"/>
          <w:kern w:val="0"/>
          <w:sz w:val="32"/>
          <w:szCs w:val="32"/>
          <w:lang w:val="en-US" w:eastAsia="zh-CN"/>
        </w:rPr>
        <w:t>地</w:t>
      </w:r>
      <w:r>
        <w:rPr>
          <w:rFonts w:hint="eastAsia" w:ascii="CESI仿宋-GB2312" w:hAnsi="CESI仿宋-GB2312" w:eastAsia="CESI仿宋-GB2312" w:cs="CESI仿宋-GB2312"/>
          <w:b w:val="0"/>
          <w:bCs w:val="0"/>
          <w:kern w:val="0"/>
          <w:sz w:val="32"/>
          <w:szCs w:val="32"/>
          <w:lang w:eastAsia="zh-CN"/>
        </w:rPr>
        <w:t>补贴机具品目</w:t>
      </w:r>
      <w:r>
        <w:rPr>
          <w:rFonts w:hint="default" w:ascii="CESI仿宋-GB2312" w:hAnsi="CESI仿宋-GB2312" w:eastAsia="CESI仿宋-GB2312" w:cs="CESI仿宋-GB2312"/>
          <w:b w:val="0"/>
          <w:bCs w:val="0"/>
          <w:kern w:val="0"/>
          <w:sz w:val="32"/>
          <w:szCs w:val="32"/>
          <w:lang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w:t>
      </w:r>
      <w:r>
        <w:rPr>
          <w:rFonts w:hint="eastAsia" w:ascii="CESI仿宋-GB2312" w:hAnsi="CESI仿宋-GB2312" w:eastAsia="CESI仿宋-GB2312" w:cs="CESI仿宋-GB2312"/>
          <w:b w:val="0"/>
          <w:bCs w:val="0"/>
          <w:kern w:val="0"/>
          <w:sz w:val="32"/>
          <w:szCs w:val="32"/>
          <w:lang w:val="en-US" w:eastAsia="zh-CN"/>
        </w:rPr>
        <w:t>等重点机具</w:t>
      </w:r>
      <w:r>
        <w:rPr>
          <w:rFonts w:hint="eastAsia" w:ascii="CESI仿宋-GB2312" w:hAnsi="CESI仿宋-GB2312" w:eastAsia="CESI仿宋-GB2312" w:cs="CESI仿宋-GB2312"/>
          <w:b w:val="0"/>
          <w:bCs w:val="0"/>
          <w:kern w:val="0"/>
          <w:sz w:val="32"/>
          <w:szCs w:val="32"/>
          <w:lang w:eastAsia="zh-CN"/>
        </w:rPr>
        <w:t>的推广应用，将更多符合条件的先进适用机具纳入补贴范围。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rPr>
        <w:t>。</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eastAsia="zh-CN" w:bidi="ar-SA"/>
        </w:rPr>
        <w:t>。</w:t>
      </w:r>
      <w:r>
        <w:rPr>
          <w:rFonts w:hint="eastAsia" w:ascii="仿宋_GB2312" w:hAnsi="仿宋_GB2312" w:eastAsia="仿宋_GB2312" w:cs="仿宋_GB2312"/>
          <w:spacing w:val="10"/>
          <w:sz w:val="32"/>
          <w:szCs w:val="32"/>
          <w:lang w:val="en-US" w:eastAsia="zh-CN"/>
        </w:rPr>
        <w:t>省财政按规定履行省级支出责任。市县</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定期调度和通报各县(市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督促相关</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10"/>
          <w:sz w:val="32"/>
          <w:szCs w:val="32"/>
        </w:rPr>
        <w:t>(市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优先使用结转资金</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督促预算执行较慢地区</w:t>
      </w:r>
      <w:r>
        <w:rPr>
          <w:rFonts w:hint="eastAsia" w:ascii="仿宋_GB2312" w:hAnsi="仿宋_GB2312" w:eastAsia="仿宋_GB2312" w:cs="仿宋_GB2312"/>
          <w:spacing w:val="7"/>
          <w:sz w:val="32"/>
          <w:szCs w:val="32"/>
        </w:rPr>
        <w:t>加快使用</w:t>
      </w:r>
      <w:r>
        <w:rPr>
          <w:rFonts w:hint="eastAsia" w:ascii="仿宋_GB2312" w:hAnsi="仿宋_GB2312" w:eastAsia="仿宋_GB2312" w:cs="仿宋_GB2312"/>
          <w:spacing w:val="7"/>
          <w:sz w:val="32"/>
          <w:szCs w:val="32"/>
          <w:lang w:eastAsia="zh-CN"/>
        </w:rPr>
        <w:t>。县级财政部门要根据预算管理规定和用款需求，合理安排补贴资金支出进度。省级可按</w:t>
      </w:r>
      <w:r>
        <w:rPr>
          <w:rFonts w:hint="eastAsia" w:ascii="仿宋_GB2312" w:hAnsi="仿宋_GB2312" w:eastAsia="仿宋_GB2312" w:cs="仿宋_GB2312"/>
          <w:spacing w:val="7"/>
          <w:sz w:val="32"/>
          <w:szCs w:val="32"/>
        </w:rPr>
        <w:t>需组织开展县(市</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 际余缺调剂</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将实施进度</w:t>
      </w:r>
      <w:r>
        <w:rPr>
          <w:rFonts w:hint="eastAsia" w:ascii="仿宋_GB2312" w:hAnsi="仿宋_GB2312" w:eastAsia="仿宋_GB2312" w:cs="仿宋_GB2312"/>
          <w:spacing w:val="-3"/>
          <w:sz w:val="32"/>
          <w:szCs w:val="32"/>
        </w:rPr>
        <w:t>低于序时进度县(市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的补贴资金调增给需求较大</w:t>
      </w:r>
      <w:r>
        <w:rPr>
          <w:rFonts w:hint="eastAsia" w:ascii="仿宋_GB2312" w:hAnsi="仿宋_GB2312" w:eastAsia="仿宋_GB2312" w:cs="仿宋_GB2312"/>
          <w:spacing w:val="-3"/>
          <w:sz w:val="32"/>
          <w:szCs w:val="32"/>
          <w:lang w:eastAsia="zh-CN"/>
        </w:rPr>
        <w:t>且实施进度快</w:t>
      </w:r>
      <w:r>
        <w:rPr>
          <w:rFonts w:hint="eastAsia" w:ascii="仿宋_GB2312" w:hAnsi="仿宋_GB2312" w:eastAsia="仿宋_GB2312" w:cs="仿宋_GB2312"/>
          <w:spacing w:val="-3"/>
          <w:sz w:val="32"/>
          <w:szCs w:val="32"/>
        </w:rPr>
        <w:t>的县(市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xml:space="preserve">) </w:t>
      </w:r>
      <w:r>
        <w:rPr>
          <w:rFonts w:hint="default"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确保</w:t>
      </w:r>
      <w:r>
        <w:rPr>
          <w:rFonts w:hint="eastAsia" w:ascii="仿宋_GB2312" w:hAnsi="仿宋_GB2312" w:eastAsia="仿宋_GB2312" w:cs="仿宋_GB2312"/>
          <w:spacing w:val="20"/>
          <w:sz w:val="32"/>
          <w:szCs w:val="32"/>
        </w:rPr>
        <w:t>不发生资金大量结转</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促进资金使用实现两年动态紧平衡</w:t>
      </w:r>
      <w:r>
        <w:rPr>
          <w:rFonts w:hint="default" w:ascii="仿宋_GB2312" w:hAnsi="仿宋_GB2312" w:eastAsia="仿宋_GB2312" w:cs="仿宋_GB2312"/>
          <w:spacing w:val="49"/>
          <w:w w:val="80"/>
          <w:sz w:val="32"/>
          <w:szCs w:val="32"/>
        </w:rPr>
        <w:t>。</w:t>
      </w:r>
      <w:r>
        <w:rPr>
          <w:rFonts w:hint="eastAsia" w:ascii="仿宋_GB2312" w:hAnsi="仿宋_GB2312" w:eastAsia="仿宋_GB2312" w:cs="仿宋_GB2312"/>
          <w:spacing w:val="-3"/>
          <w:sz w:val="32"/>
          <w:szCs w:val="32"/>
          <w:lang w:val="en-US" w:eastAsia="zh-CN"/>
        </w:rPr>
        <w:t>市县</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购机者自主向当地</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sz w:val="32"/>
          <w:szCs w:val="32"/>
          <w:lang w:eastAsia="en-US"/>
        </w:rPr>
      </w:pPr>
      <w:r>
        <w:rPr>
          <w:rFonts w:hint="eastAsia" w:ascii="CESI楷体-GB2312" w:hAnsi="CESI楷体-GB2312" w:eastAsia="CESI楷体-GB2312" w:cs="CESI楷体-GB2312"/>
          <w:b/>
          <w:bCs/>
          <w:sz w:val="32"/>
          <w:szCs w:val="32"/>
          <w:lang w:eastAsia="zh-CN"/>
        </w:rPr>
        <w:t>(一)发布实施规定</w:t>
      </w:r>
      <w:r>
        <w:rPr>
          <w:rFonts w:hint="default" w:ascii="CESI楷体-GB2312" w:hAnsi="CESI楷体-GB2312" w:eastAsia="CESI楷体-GB2312" w:cs="CESI楷体-GB2312"/>
          <w:b/>
          <w:bCs/>
          <w:sz w:val="32"/>
          <w:szCs w:val="32"/>
          <w:lang w:eastAsia="zh-CN"/>
        </w:rPr>
        <w:t>。</w:t>
      </w:r>
      <w:r>
        <w:rPr>
          <w:rFonts w:hint="eastAsia" w:ascii="CESI仿宋-GB2312" w:hAnsi="CESI仿宋-GB2312" w:eastAsia="CESI仿宋-GB2312" w:cs="CESI仿宋-GB2312"/>
          <w:b w:val="0"/>
          <w:bCs/>
          <w:spacing w:val="26"/>
          <w:sz w:val="32"/>
          <w:szCs w:val="32"/>
          <w:lang w:eastAsia="zh-CN"/>
        </w:rPr>
        <w:t>县级农机</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val="en-US"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val="en-US"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rPr>
        <w:t>。</w:t>
      </w:r>
      <w:r>
        <w:rPr>
          <w:rFonts w:hint="eastAsia" w:ascii="仿宋_GB2312" w:hAnsi="仿宋_GB2312" w:eastAsia="仿宋_GB2312" w:cs="仿宋_GB2312"/>
          <w:spacing w:val="30"/>
          <w:sz w:val="32"/>
          <w:szCs w:val="32"/>
        </w:rPr>
        <w:t>农业农村</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lang w:val="en-US" w:eastAsia="zh-CN"/>
        </w:rPr>
        <w:t>农机</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8"/>
          <w:sz w:val="32"/>
          <w:szCs w:val="32"/>
          <w:lang w:val="en-US" w:eastAsia="zh-CN"/>
        </w:rPr>
        <w:t>农机</w:t>
      </w:r>
      <w:r>
        <w:rPr>
          <w:rFonts w:hint="eastAsia" w:ascii="仿宋_GB2312" w:hAnsi="仿宋_GB2312" w:eastAsia="仿宋_GB2312" w:cs="仿宋_GB2312"/>
          <w:spacing w:val="18"/>
          <w:sz w:val="32"/>
          <w:szCs w:val="32"/>
        </w:rPr>
        <w:t>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部门提交补贴申请资料</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县级补贴资金申请数量达到或超过当年可用资金(含结转资金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9" w:firstLineChars="200"/>
        <w:jc w:val="both"/>
        <w:textAlignment w:val="auto"/>
        <w:rPr>
          <w:rFonts w:hint="default" w:ascii="仿宋_GB2312" w:hAnsi="仿宋_GB2312" w:eastAsia="仿宋_GB2312" w:cs="仿宋_GB2312"/>
          <w:sz w:val="32"/>
          <w:szCs w:val="32"/>
          <w:u w:val="single"/>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val="en-US"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rPr>
        <w:t>。</w:t>
      </w:r>
      <w:bookmarkStart w:id="0" w:name="_GoBack"/>
      <w:bookmarkEnd w:id="0"/>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切实强化核验工作人力资源保障</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对量大面广的小型机具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spacing w:val="20"/>
          <w:sz w:val="32"/>
          <w:szCs w:val="32"/>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val="en-US"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rPr>
        <w:t>。</w:t>
      </w:r>
      <w:r>
        <w:rPr>
          <w:rFonts w:hint="eastAsia" w:ascii="仿宋_GB2312" w:hAnsi="仿宋_GB2312" w:eastAsia="仿宋_GB2312" w:cs="仿宋_GB2312"/>
          <w:spacing w:val="20"/>
          <w:sz w:val="32"/>
          <w:szCs w:val="32"/>
          <w:lang w:eastAsia="zh-CN"/>
        </w:rPr>
        <w:t>农机</w:t>
      </w:r>
      <w:r>
        <w:rPr>
          <w:rFonts w:hint="eastAsia" w:ascii="仿宋_GB2312" w:hAnsi="仿宋_GB2312" w:eastAsia="仿宋_GB2312" w:cs="仿宋_GB2312"/>
          <w:spacing w:val="20"/>
          <w:sz w:val="32"/>
          <w:szCs w:val="32"/>
        </w:rPr>
        <w:t>部门按照《农机购置补贴机具核验工作要点(试行) 》 等要求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val="en-US"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rPr>
        <w:t>。</w:t>
      </w:r>
      <w:r>
        <w:rPr>
          <w:rFonts w:hint="eastAsia" w:ascii="仿宋_GB2312" w:hAnsi="仿宋_GB2312" w:eastAsia="仿宋_GB2312" w:cs="仿宋_GB2312"/>
          <w:spacing w:val="20"/>
          <w:sz w:val="32"/>
          <w:szCs w:val="32"/>
          <w:lang w:eastAsia="zh-CN"/>
        </w:rPr>
        <w:t>农机购置补贴资金</w:t>
      </w:r>
      <w:r>
        <w:rPr>
          <w:rFonts w:hint="eastAsia" w:ascii="仿宋_GB2312" w:hAnsi="仿宋_GB2312" w:eastAsia="仿宋_GB2312" w:cs="仿宋_GB2312"/>
          <w:spacing w:val="20"/>
          <w:sz w:val="32"/>
          <w:szCs w:val="32"/>
        </w:rPr>
        <w:t>按规定</w:t>
      </w:r>
      <w:r>
        <w:rPr>
          <w:rFonts w:hint="eastAsia" w:ascii="仿宋_GB2312" w:hAnsi="仿宋_GB2312" w:eastAsia="仿宋_GB2312" w:cs="仿宋_GB2312"/>
          <w:spacing w:val="20"/>
          <w:sz w:val="32"/>
          <w:szCs w:val="32"/>
          <w:lang w:eastAsia="zh-CN"/>
        </w:rPr>
        <w:t>纳入“一卡通”系统集中发放</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其中</w:t>
      </w:r>
      <w:r>
        <w:rPr>
          <w:rFonts w:hint="eastAsia" w:ascii="仿宋_GB2312" w:hAnsi="仿宋_GB2312" w:eastAsia="仿宋_GB2312" w:cs="仿宋_GB2312"/>
          <w:spacing w:val="20"/>
          <w:sz w:val="32"/>
          <w:szCs w:val="32"/>
        </w:rPr>
        <w:t>发放给个人、家庭的补贴资金纳入“一卡通”系统发放，发放给农业生产经营组织</w:t>
      </w:r>
      <w:r>
        <w:rPr>
          <w:rFonts w:hint="eastAsia" w:ascii="仿宋_GB2312" w:hAnsi="仿宋_GB2312" w:eastAsia="仿宋_GB2312" w:cs="仿宋_GB2312"/>
          <w:spacing w:val="20"/>
          <w:sz w:val="32"/>
          <w:szCs w:val="32"/>
          <w:lang w:eastAsia="zh-CN"/>
        </w:rPr>
        <w:t>的补贴资金</w:t>
      </w:r>
      <w:r>
        <w:rPr>
          <w:rFonts w:hint="eastAsia" w:ascii="仿宋_GB2312" w:hAnsi="仿宋_GB2312" w:eastAsia="仿宋_GB2312" w:cs="仿宋_GB2312"/>
          <w:spacing w:val="20"/>
          <w:sz w:val="32"/>
          <w:szCs w:val="32"/>
        </w:rPr>
        <w:t>按规定通过</w:t>
      </w:r>
      <w:r>
        <w:rPr>
          <w:rFonts w:hint="eastAsia" w:ascii="仿宋_GB2312" w:hAnsi="仿宋_GB2312" w:eastAsia="仿宋_GB2312" w:cs="仿宋_GB2312"/>
          <w:spacing w:val="20"/>
          <w:sz w:val="32"/>
          <w:szCs w:val="32"/>
          <w:lang w:eastAsia="zh-CN"/>
        </w:rPr>
        <w:t>国库集中支付方式向符合要求的购机者兑付</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向县级财政部门提交资金兑付申请与有关材料</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县级财政部门于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部门会同财政部门</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七</w:t>
      </w:r>
      <w:r>
        <w:rPr>
          <w:rFonts w:hint="eastAsia" w:ascii="CESI楷体-GB2312" w:hAnsi="CESI楷体-GB2312" w:eastAsia="CESI楷体-GB2312" w:cs="CESI楷体-GB2312"/>
          <w:b/>
          <w:spacing w:val="-39"/>
          <w:w w:val="125"/>
          <w:sz w:val="32"/>
          <w:szCs w:val="32"/>
          <w:lang w:eastAsia="zh-CN"/>
        </w:rPr>
        <w:t>）</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lang w:val="en-US" w:eastAsia="zh-CN" w:bidi="ar-SA"/>
        </w:rPr>
        <w:t>农机</w:t>
      </w:r>
      <w:r>
        <w:rPr>
          <w:rFonts w:hint="eastAsia" w:ascii="仿宋_GB2312" w:hAnsi="仿宋_GB2312" w:eastAsia="仿宋_GB2312" w:cs="仿宋_GB2312"/>
          <w:spacing w:val="20"/>
          <w:sz w:val="32"/>
          <w:szCs w:val="32"/>
          <w:lang w:eastAsia="zh-CN" w:bidi="ar-SA"/>
        </w:rPr>
        <w:t>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eastAsia="zh-CN" w:bidi="ar-SA"/>
        </w:rPr>
        <w:t>委托符合条件的第三方</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或由专业农机人员和基层工作人员</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加强对高风险机具和成套设施装备等的抽查</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对发现的问题线索进行评估</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涉嫌违规的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应及时组织调查并按规定处理</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涉嫌犯罪的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要向司法机关移交严处</w:t>
      </w:r>
      <w:r>
        <w:rPr>
          <w:rFonts w:hint="default" w:ascii="仿宋_GB2312" w:hAnsi="仿宋_GB2312" w:eastAsia="仿宋_GB2312" w:cs="仿宋_GB2312"/>
          <w:spacing w:val="20"/>
          <w:sz w:val="32"/>
          <w:szCs w:val="32"/>
          <w:lang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eastAsia="en-US"/>
        </w:rPr>
        <w:t>。</w:t>
      </w:r>
    </w:p>
    <w:p>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4"/>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4"/>
          <w:sz w:val="32"/>
          <w:szCs w:val="32"/>
        </w:rPr>
        <w:t>加强领导</w:t>
      </w:r>
      <w:r>
        <w:rPr>
          <w:rFonts w:hint="eastAsia" w:ascii="楷体_GB2312" w:hAnsi="楷体_GB2312" w:eastAsia="楷体_GB2312" w:cs="楷体_GB2312"/>
          <w:b/>
          <w:spacing w:val="27"/>
          <w:w w:val="104"/>
          <w:sz w:val="32"/>
          <w:szCs w:val="32"/>
          <w:lang w:eastAsia="zh-CN"/>
        </w:rPr>
        <w:t>，</w:t>
      </w:r>
      <w:r>
        <w:rPr>
          <w:rFonts w:hint="eastAsia" w:ascii="楷体_GB2312" w:hAnsi="楷体_GB2312" w:eastAsia="楷体_GB2312" w:cs="楷体_GB2312"/>
          <w:b/>
          <w:spacing w:val="29"/>
          <w:w w:val="104"/>
          <w:sz w:val="32"/>
          <w:szCs w:val="32"/>
        </w:rPr>
        <w:t>明确分工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深入落实市级及以下</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val="en-US"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4"/>
          <w:sz w:val="32"/>
          <w:szCs w:val="32"/>
        </w:rPr>
        <w:t>优化服务</w:t>
      </w:r>
      <w:r>
        <w:rPr>
          <w:rFonts w:hint="eastAsia" w:ascii="CESI楷体-GB2312" w:hAnsi="CESI楷体-GB2312" w:eastAsia="CESI楷体-GB2312" w:cs="CESI楷体-GB2312"/>
          <w:b/>
          <w:spacing w:val="19"/>
          <w:w w:val="104"/>
          <w:sz w:val="32"/>
          <w:szCs w:val="32"/>
          <w:lang w:eastAsia="zh-CN"/>
        </w:rPr>
        <w:t>，</w:t>
      </w:r>
      <w:r>
        <w:rPr>
          <w:rFonts w:hint="eastAsia" w:ascii="CESI楷体-GB2312" w:hAnsi="CESI楷体-GB2312" w:eastAsia="CESI楷体-GB2312" w:cs="CESI楷体-GB2312"/>
          <w:b/>
          <w:spacing w:val="25"/>
          <w:w w:val="104"/>
          <w:sz w:val="32"/>
          <w:szCs w:val="32"/>
        </w:rPr>
        <w:t>提升效能</w:t>
      </w:r>
      <w:r>
        <w:rPr>
          <w:rFonts w:hint="default" w:ascii="CESI楷体-GB2312" w:hAnsi="CESI楷体-GB2312" w:eastAsia="CESI楷体-GB2312" w:cs="CESI楷体-GB2312"/>
          <w:b/>
          <w:spacing w:val="-12"/>
          <w:w w:val="80"/>
          <w:sz w:val="32"/>
          <w:szCs w:val="32"/>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动态分析</w:t>
      </w:r>
      <w:r>
        <w:rPr>
          <w:rFonts w:hint="eastAsia" w:ascii="仿宋_GB2312" w:hAnsi="仿宋_GB2312" w:eastAsia="仿宋_GB2312" w:cs="仿宋_GB2312"/>
          <w:b w:val="0"/>
          <w:bCs w:val="0"/>
          <w:sz w:val="32"/>
          <w:szCs w:val="32"/>
          <w:lang w:val="en-US" w:eastAsia="zh-CN" w:bidi="ar-SA"/>
        </w:rPr>
        <w:t>农机</w:t>
      </w:r>
      <w:r>
        <w:rPr>
          <w:rFonts w:hint="eastAsia" w:ascii="仿宋_GB2312" w:hAnsi="仿宋_GB2312" w:eastAsia="仿宋_GB2312" w:cs="仿宋_GB2312"/>
          <w:b w:val="0"/>
          <w:bCs w:val="0"/>
          <w:sz w:val="32"/>
          <w:szCs w:val="32"/>
          <w:lang w:val="en-US" w:eastAsia="en-US" w:bidi="ar-SA"/>
        </w:rPr>
        <w:t>和财政部门办理补贴申请具体时限</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eastAsia="en-US" w:bidi="ar-SA"/>
        </w:rPr>
        <w:t>。</w:t>
      </w:r>
      <w:r>
        <w:rPr>
          <w:rFonts w:hint="eastAsia" w:ascii="仿宋_GB2312" w:hAnsi="仿宋_GB2312" w:eastAsia="仿宋_GB2312" w:cs="仿宋_GB2312"/>
          <w:b w:val="0"/>
          <w:bCs w:val="0"/>
          <w:sz w:val="32"/>
          <w:szCs w:val="32"/>
          <w:lang w:val="en-US" w:eastAsia="zh-CN" w:bidi="ar-SA"/>
        </w:rPr>
        <w:t>农机部门要加大补贴政策宣传力度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val="en-US" w:eastAsia="zh-CN"/>
        </w:rPr>
        <w:t>四</w:t>
      </w:r>
      <w:r>
        <w:rPr>
          <w:rFonts w:hint="eastAsia" w:ascii="CESI楷体-GB2312" w:hAnsi="CESI楷体-GB2312" w:eastAsia="CESI楷体-GB2312" w:cs="CESI楷体-GB2312"/>
          <w:b/>
          <w:bCs/>
          <w:color w:val="auto"/>
          <w:sz w:val="32"/>
          <w:szCs w:val="32"/>
          <w:lang w:eastAsia="zh-CN"/>
        </w:rPr>
        <w:t>)加强监管</w:t>
      </w:r>
      <w:r>
        <w:rPr>
          <w:rFonts w:hint="default"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eastAsia="zh-CN"/>
        </w:rPr>
        <w:t>。</w:t>
      </w:r>
      <w:r>
        <w:rPr>
          <w:rFonts w:hint="eastAsia" w:ascii="仿宋_GB2312" w:hAnsi="仿宋_GB2312" w:eastAsia="仿宋_GB2312" w:cs="仿宋_GB2312"/>
          <w:sz w:val="32"/>
          <w:szCs w:val="32"/>
          <w:lang w:val="en-US" w:eastAsia="zh-CN"/>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val="en-US" w:eastAsia="zh-CN"/>
        </w:rPr>
        <w:t>农机</w:t>
      </w:r>
      <w:r>
        <w:rPr>
          <w:rFonts w:hint="eastAsia" w:ascii="仿宋_GB2312" w:hAnsi="仿宋_GB2312" w:eastAsia="仿宋_GB2312" w:cs="仿宋_GB2312"/>
          <w:spacing w:val="13"/>
          <w:sz w:val="32"/>
          <w:szCs w:val="32"/>
        </w:rPr>
        <w:t>和财政部门</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rPr>
        <w:t>。</w:t>
      </w: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256" w:lineRule="auto"/>
        <w:ind w:left="-39" w:right="984"/>
        <w:jc w:val="both"/>
        <w:rPr>
          <w:rFonts w:hint="eastAsia" w:ascii="方正小标宋简体" w:hAnsi="方正小标宋简体" w:eastAsia="方正小标宋简体" w:cs="方正小标宋简体"/>
          <w:w w:val="95"/>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val="en-US" w:eastAsia="zh-CN"/>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7"/>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DRlMzkzMDU3ODVmNzRhZWFmM2ZjNmVjNjBhMDgifQ=="/>
  </w:docVars>
  <w:rsids>
    <w:rsidRoot w:val="00000000"/>
    <w:rsid w:val="122C1688"/>
    <w:rsid w:val="2BD22ED3"/>
    <w:rsid w:val="3BD712A1"/>
    <w:rsid w:val="53642651"/>
    <w:rsid w:val="57026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qFormat/>
    <w:uiPriority w:val="1"/>
  </w:style>
  <w:style w:type="table" w:default="1" w:styleId="8">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6449</Words>
  <Characters>7261</Characters>
  <Paragraphs>400</Paragraphs>
  <TotalTime>25</TotalTime>
  <ScaleCrop>false</ScaleCrop>
  <LinksUpToDate>false</LinksUpToDate>
  <CharactersWithSpaces>7468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王凯</cp:lastModifiedBy>
  <cp:lastPrinted>2024-10-01T02:31:00Z</cp:lastPrinted>
  <dcterms:modified xsi:type="dcterms:W3CDTF">2025-04-27T10:15:35Z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2052-12.1.0.15990</vt:lpwstr>
  </property>
  <property fmtid="{D5CDD505-2E9C-101B-9397-08002B2CF9AE}" pid="6" name="ICV">
    <vt:lpwstr>F4CB0C8185DE4B1A85200BAA6DA79EC8_13</vt:lpwstr>
  </property>
  <property fmtid="{D5CDD505-2E9C-101B-9397-08002B2CF9AE}" pid="7" name="KSOTemplateDocerSaveRecord">
    <vt:lpwstr>eyJoZGlkIjoiN2Y3M2RmYzVhYTYyYjIzYzAwZWUxNzc1ZTA3ODg4MmUiLCJ1c2VySWQiOiI5ODA0ODUyNTAifQ==</vt:lpwstr>
  </property>
</Properties>
</file>