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493E5">
      <w:pPr>
        <w:pStyle w:val="4"/>
        <w:widowControl w:val="0"/>
        <w:snapToGrid w:val="0"/>
        <w:spacing w:before="0" w:beforeAutospacing="0" w:after="0" w:afterAutospacing="0" w:line="360" w:lineRule="auto"/>
        <w:ind w:firstLine="640"/>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202</w:t>
      </w:r>
      <w:r>
        <w:rPr>
          <w:rFonts w:hint="eastAsia" w:cs="宋体"/>
          <w:b/>
          <w:bCs/>
          <w:color w:val="000000"/>
          <w:sz w:val="44"/>
          <w:szCs w:val="44"/>
          <w:lang w:val="en-US" w:eastAsia="zh-CN"/>
        </w:rPr>
        <w:t>5</w:t>
      </w:r>
      <w:bookmarkStart w:id="0" w:name="_GoBack"/>
      <w:bookmarkEnd w:id="0"/>
      <w:r>
        <w:rPr>
          <w:rFonts w:hint="eastAsia" w:ascii="宋体" w:hAnsi="宋体" w:eastAsia="宋体" w:cs="宋体"/>
          <w:b/>
          <w:bCs/>
          <w:color w:val="000000"/>
          <w:sz w:val="44"/>
          <w:szCs w:val="44"/>
          <w:lang w:val="en-US" w:eastAsia="zh-CN"/>
        </w:rPr>
        <w:t>年北关区农机购置补贴流程</w:t>
      </w:r>
    </w:p>
    <w:p w14:paraId="51234918">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p>
    <w:p w14:paraId="5917FD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农机购置与应用补贴政策实行“自主购机、定额补贴、先购后补、县级结算、直补到卡（户）”购机行为完成后，购机者自主向当地农业农村（农机）部门提出补贴资金申领事项，签署告知承诺书，承诺购买行为、发票购机价格等信息真实有效，按相关规定申办补贴。    </w:t>
      </w:r>
    </w:p>
    <w:p w14:paraId="5E394D2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（一）发布实施规定。</w:t>
      </w:r>
      <w:r>
        <w:rPr>
          <w:rFonts w:hint="eastAsia" w:ascii="仿宋_GB2312" w:hAnsi="仿宋_GB2312" w:eastAsia="仿宋_GB2312" w:cs="仿宋_GB2312"/>
          <w:color w:val="auto"/>
          <w:sz w:val="32"/>
          <w:szCs w:val="32"/>
          <w:lang w:eastAsia="zh-CN"/>
        </w:rPr>
        <w:t>区农业农村（农机）、财政部门按职责分工和有关规定发布本地区农机购置补贴实施方案、操作程序、补贴额一览表、补贴机具信息表、咨询投诉举报电话等信息。</w:t>
      </w:r>
    </w:p>
    <w:p w14:paraId="076D9EA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（二）自主购机。</w:t>
      </w:r>
      <w:r>
        <w:rPr>
          <w:rFonts w:hint="eastAsia" w:ascii="仿宋_GB2312" w:hAnsi="仿宋_GB2312" w:eastAsia="仿宋_GB2312" w:cs="仿宋_GB2312"/>
          <w:color w:val="auto"/>
          <w:sz w:val="32"/>
          <w:szCs w:val="32"/>
          <w:lang w:eastAsia="zh-CN"/>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4A3CD2F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(三)受理补贴申请。</w:t>
      </w:r>
      <w:r>
        <w:rPr>
          <w:rFonts w:hint="eastAsia" w:ascii="仿宋_GB2312" w:hAnsi="仿宋_GB2312" w:eastAsia="仿宋_GB2312" w:cs="仿宋_GB2312"/>
          <w:color w:val="auto"/>
          <w:sz w:val="32"/>
          <w:szCs w:val="32"/>
          <w:lang w:eastAsia="zh-CN"/>
        </w:rPr>
        <w:t>区农业农村（农机）部门在收到购机者完成签字确认的补贴申请后，应于2个工作日内作出是否受理的决定，对因资料不齐全等原因无法受理的，应注明原因，按原渠道退回申请，并告知购机者，做好咨询答疑。可结合实际，根据农机购置与应用补贴资金申请数量设置购机者年度内享受补贴资金总额的上限及其申请条件等。区农业农村（农机）部门全面实行办理服务系统常年连续开放，推广使用信息化技术，方便购机者随时在线录入补贴申请信息。引导购机者在录入信息后，及时向农业农村（农机）部门提交补贴申请资料。区级补贴资金申请数量达到或超过当年可用资金(含结转资金、调剂资金) 时，购机者提交的补贴申请可继续录入进行预登记，但应及时告知购机者有关情况。</w:t>
      </w:r>
    </w:p>
    <w:p w14:paraId="4A5CD51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(四)机具核验。</w:t>
      </w:r>
      <w:r>
        <w:rPr>
          <w:rFonts w:hint="eastAsia" w:ascii="仿宋_GB2312" w:hAnsi="仿宋_GB2312" w:eastAsia="仿宋_GB2312" w:cs="仿宋_GB2312"/>
          <w:color w:val="auto"/>
          <w:sz w:val="32"/>
          <w:szCs w:val="32"/>
          <w:lang w:eastAsia="zh-CN"/>
        </w:rPr>
        <w:t>鼓励农业农村（农机）部门探索多种核验方式，提高补贴机具核验水平。探索打造农机管理干部、农机技术人员、第三方机构、有经验有意愿的农机使用一线“ 土专家” 和农机手参加的核验队伍，切实强化核验工作人力资源保障。对高风险机具，应逐台核验；对安装类、设施类或安全风险较高类补贴机具，以及当地初次出现的高补贴额机具，在安装完成且生产应用一段时间后进行现场核验和补贴兑付；对其他机具，可结合实际，确定抽查核验比例。对成套设施装备，农业农村（农机）部门、财政部门可组织符合条件的第三方开展核验。</w:t>
      </w:r>
    </w:p>
    <w:p w14:paraId="7148EA8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(五)审验公示信息。</w:t>
      </w:r>
      <w:r>
        <w:rPr>
          <w:rFonts w:hint="eastAsia" w:ascii="仿宋_GB2312" w:hAnsi="仿宋_GB2312" w:eastAsia="仿宋_GB2312" w:cs="仿宋_GB2312"/>
          <w:color w:val="auto"/>
          <w:sz w:val="32"/>
          <w:szCs w:val="32"/>
          <w:lang w:eastAsia="zh-CN"/>
        </w:rPr>
        <w:t>区农业农村（农机）部门按照《农机购置补贴机具核验工作要点(试行) 》 等要求，对补贴相关申请资料进行审核，对补贴机具进行核验，其中实行牌证管理的机具，要先行办理牌证照，并凭牌证免于现场实物核验。农业农村（农机）部门对符合条件可以受理的，应于13个工作日内(不含公示时间。与作业面积或作业量挂钩的机具核验时间可适当延长。) 完成相关核验工作，并在农机购置与应用补贴信息公开专栏实时公布补贴申请信息，公示时间为5个工作日。鼓励在乡村和补贴申请点公示栏中同时公开公示信息。</w:t>
      </w:r>
    </w:p>
    <w:p w14:paraId="7B6967A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(六)兑付补贴资金。</w:t>
      </w:r>
      <w:r>
        <w:rPr>
          <w:rFonts w:hint="eastAsia" w:ascii="仿宋_GB2312" w:hAnsi="仿宋_GB2312" w:eastAsia="仿宋_GB2312" w:cs="仿宋_GB2312"/>
          <w:color w:val="auto"/>
          <w:sz w:val="32"/>
          <w:szCs w:val="32"/>
          <w:lang w:eastAsia="zh-CN"/>
        </w:rPr>
        <w:t>农机购置补贴资金按规定纳入“一卡通”系统集中发放，其中发放给个人、家庭的补贴资金纳入“一卡通”系统发放，发放给农业生产经营组织的补贴资金按规定通过国库集中支付方式向符合要求的购机者兑付。区农业农村（农机）部门在公示完成后5个工作日内，向区财政部门提交资金兑付申请与有关材料，区财政部门于15个工作日内通过国库集中支付方式向符合要求的购机者兑付资金。因资金不足或违法违规处理等原因需要延期兑付的，应做细政策解读，告知并稳定购机者预期。补贴申领原则上当年有效，因当年财政补贴资金规模不够、办理手续时间紧张等原因确实难以完成兑付的，可在办理服务系统中进行预登记申请，在下一个年度优先予以兑付。农业农村（农机）部门会同财政部门，根据地区农业生产需求，可指定有关品目(或档次) 优先录入、优先兑付。</w:t>
      </w:r>
    </w:p>
    <w:p w14:paraId="0924246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(七）组织抽查。</w:t>
      </w:r>
      <w:r>
        <w:rPr>
          <w:rFonts w:hint="eastAsia" w:ascii="仿宋_GB2312" w:hAnsi="仿宋_GB2312" w:eastAsia="仿宋_GB2312" w:cs="仿宋_GB2312"/>
          <w:color w:val="auto"/>
          <w:sz w:val="32"/>
          <w:szCs w:val="32"/>
          <w:lang w:eastAsia="zh-CN"/>
        </w:rPr>
        <w:t>区农业农村（农机）部门可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700100E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71E30202"/>
    <w:sectPr>
      <w:footerReference r:id="rId3" w:type="default"/>
      <w:pgSz w:w="11906" w:h="16838"/>
      <w:pgMar w:top="1440" w:right="1800" w:bottom="1440" w:left="1800"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6E7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B39F0">
                          <w:pPr>
                            <w:pStyle w:val="2"/>
                            <w:rPr>
                              <w:b/>
                              <w:bCs/>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  \* MERGEFORMAT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5B39F0">
                    <w:pPr>
                      <w:pStyle w:val="2"/>
                      <w:rPr>
                        <w:b/>
                        <w:bCs/>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  \* MERGEFORMAT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jIyZmU0MGQ5MWY1YTA1MmQzYmY5M2M4ZWZhNjUifQ=="/>
  </w:docVars>
  <w:rsids>
    <w:rsidRoot w:val="00000000"/>
    <w:rsid w:val="168A7CF8"/>
    <w:rsid w:val="30806E4D"/>
    <w:rsid w:val="46DA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1801</Words>
  <Characters>1809</Characters>
  <Lines>0</Lines>
  <Paragraphs>0</Paragraphs>
  <TotalTime>0</TotalTime>
  <ScaleCrop>false</ScaleCrop>
  <LinksUpToDate>false</LinksUpToDate>
  <CharactersWithSpaces>1820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湘子</cp:lastModifiedBy>
  <dcterms:modified xsi:type="dcterms:W3CDTF">2025-05-27T01:58:09Z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6EB9C4ED68B84ED3A078605301897AA6</vt:lpwstr>
  </property>
  <property fmtid="{D5CDD505-2E9C-101B-9397-08002B2CF9AE}" pid="4" name="KSOTemplateDocerSaveRecord">
    <vt:lpwstr>eyJoZGlkIjoiZmY2OTExMmI3NzNiY2VjNmQzNTM1MGY0YzI5MzNiMzIiLCJ1c2VySWQiOiIzNTI5MDkxMDUifQ==</vt:lpwstr>
  </property>
</Properties>
</file>