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A11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Style w:val="6"/>
          <w:rFonts w:ascii="仿宋_GB2312" w:eastAsia="仿宋_GB2312" w:cs="仿宋_GB2312"/>
          <w:b/>
          <w:color w:val="333333"/>
          <w:sz w:val="28"/>
          <w:szCs w:val="28"/>
          <w:shd w:val="clear" w:fill="FFFFFF"/>
        </w:rPr>
      </w:pPr>
      <w:bookmarkStart w:id="0" w:name="_GoBack"/>
      <w:bookmarkEnd w:id="0"/>
      <w:r>
        <w:rPr>
          <w:rFonts w:hint="eastAsia" w:ascii="微软雅黑" w:hAnsi="微软雅黑" w:eastAsia="微软雅黑" w:cs="微软雅黑"/>
          <w:b/>
          <w:bCs/>
          <w:i w:val="0"/>
          <w:iCs w:val="0"/>
          <w:caps w:val="0"/>
          <w:color w:val="525353"/>
          <w:spacing w:val="0"/>
          <w:sz w:val="36"/>
          <w:szCs w:val="36"/>
          <w:shd w:val="clear" w:fill="FFFFFF"/>
          <w:lang w:val="en-US" w:eastAsia="zh-CN"/>
        </w:rPr>
        <w:t>修武县</w:t>
      </w:r>
      <w:r>
        <w:rPr>
          <w:rFonts w:hint="eastAsia" w:ascii="微软雅黑" w:hAnsi="微软雅黑" w:eastAsia="微软雅黑" w:cs="微软雅黑"/>
          <w:b/>
          <w:bCs/>
          <w:i w:val="0"/>
          <w:iCs w:val="0"/>
          <w:caps w:val="0"/>
          <w:color w:val="525353"/>
          <w:spacing w:val="0"/>
          <w:sz w:val="36"/>
          <w:szCs w:val="36"/>
          <w:shd w:val="clear" w:fill="FFFFFF"/>
        </w:rPr>
        <w:t>农机购置补贴政策实施异常情形报告制度</w:t>
      </w:r>
    </w:p>
    <w:p w14:paraId="7D3367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Style w:val="6"/>
          <w:rFonts w:ascii="仿宋_GB2312" w:eastAsia="仿宋_GB2312" w:cs="仿宋_GB2312"/>
          <w:color w:val="333333"/>
          <w:sz w:val="28"/>
          <w:szCs w:val="28"/>
          <w:shd w:val="clear" w:fill="FFFFFF"/>
        </w:rPr>
      </w:pPr>
    </w:p>
    <w:p w14:paraId="4F99BD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ascii="仿宋_GB2312" w:eastAsia="仿宋_GB2312" w:cs="仿宋_GB2312"/>
          <w:color w:val="333333"/>
          <w:sz w:val="31"/>
          <w:szCs w:val="31"/>
          <w:shd w:val="clear" w:fill="FFFFFF"/>
        </w:rPr>
        <w:t>第一条</w:t>
      </w:r>
      <w:r>
        <w:rPr>
          <w:rFonts w:hint="default" w:ascii="仿宋_GB2312" w:eastAsia="仿宋_GB2312" w:cs="仿宋_GB2312"/>
          <w:color w:val="333333"/>
          <w:sz w:val="31"/>
          <w:szCs w:val="31"/>
          <w:shd w:val="clear" w:fill="FFFFFF"/>
        </w:rPr>
        <w:t>  为及时处理政策实施过程中发生的异常情形，严厉打击农机购置补贴工作中的违规行为，规范、高效、廉洁实施农机购置补贴政策，确保国家强农惠农富农资金的安全，结合我</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实际制定本制度。</w:t>
      </w:r>
    </w:p>
    <w:p w14:paraId="566D82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333333"/>
          <w:sz w:val="31"/>
          <w:szCs w:val="31"/>
          <w:shd w:val="clear" w:fill="FFFFFF"/>
        </w:rPr>
        <w:t>第二条</w:t>
      </w:r>
      <w:r>
        <w:rPr>
          <w:rFonts w:hint="default" w:ascii="仿宋_GB2312" w:eastAsia="仿宋_GB2312" w:cs="仿宋_GB2312"/>
          <w:color w:val="333333"/>
          <w:sz w:val="31"/>
          <w:szCs w:val="31"/>
          <w:shd w:val="clear" w:fill="FFFFFF"/>
        </w:rPr>
        <w:t>  本制度适用于农机购置补贴政策在补贴机具申请、补贴机具核验和违规处理等关键环节实施过程中发生或发现的异常情形。</w:t>
      </w:r>
    </w:p>
    <w:p w14:paraId="035573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333333"/>
          <w:sz w:val="31"/>
          <w:szCs w:val="31"/>
          <w:shd w:val="clear" w:fill="FFFFFF"/>
        </w:rPr>
        <w:t>第三条</w:t>
      </w:r>
      <w:r>
        <w:rPr>
          <w:rFonts w:hint="default" w:ascii="仿宋_GB2312" w:eastAsia="仿宋_GB2312" w:cs="仿宋_GB2312"/>
          <w:color w:val="333333"/>
          <w:sz w:val="31"/>
          <w:szCs w:val="31"/>
          <w:shd w:val="clear" w:fill="FFFFFF"/>
        </w:rPr>
        <w:t>  异常情形的调查及报告范围。</w:t>
      </w:r>
    </w:p>
    <w:p w14:paraId="76528F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（一）购机发票显示购机者与实际购机者不一致的。</w:t>
      </w:r>
    </w:p>
    <w:p w14:paraId="3725F6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（二）一项或多项主要参数与系统参数不一致的。</w:t>
      </w:r>
    </w:p>
    <w:p w14:paraId="531A64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（三）购机发票金额与实际销售价格不一致的。</w:t>
      </w:r>
    </w:p>
    <w:p w14:paraId="28911B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（四）补贴机具有严重质量问题的。</w:t>
      </w:r>
    </w:p>
    <w:p w14:paraId="22880E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（五）机具铭牌没有永久性固定的，机具铭牌非唯一的。</w:t>
      </w:r>
    </w:p>
    <w:p w14:paraId="04DD7B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（六）铭牌信息与实物不一致的。</w:t>
      </w:r>
    </w:p>
    <w:p w14:paraId="7DC486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（七）铭牌信息、实物信息与购机补贴辅助管理系统所对应机具的信息不一致的。</w:t>
      </w:r>
    </w:p>
    <w:p w14:paraId="5BF35A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（八）补贴机具有投诉的。</w:t>
      </w:r>
    </w:p>
    <w:p w14:paraId="43CCB6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（九）同类型补贴机具短期内大批量出现的。</w:t>
      </w:r>
    </w:p>
    <w:p w14:paraId="2DB6C0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（十）个人购置多台套及以上同类型机具的。</w:t>
      </w:r>
    </w:p>
    <w:p w14:paraId="0C9EDB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333333"/>
          <w:sz w:val="31"/>
          <w:szCs w:val="31"/>
          <w:shd w:val="clear" w:fill="FFFFFF"/>
        </w:rPr>
        <w:t>第四条  </w:t>
      </w:r>
      <w:r>
        <w:rPr>
          <w:rFonts w:hint="default" w:ascii="仿宋_GB2312" w:eastAsia="仿宋_GB2312" w:cs="仿宋_GB2312"/>
          <w:color w:val="333333"/>
          <w:sz w:val="31"/>
          <w:szCs w:val="31"/>
          <w:shd w:val="clear" w:fill="FFFFFF"/>
        </w:rPr>
        <w:t>异常情形的调查与处理</w:t>
      </w:r>
    </w:p>
    <w:p w14:paraId="45DAFD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(一)购机补贴核验异常情况与处理</w:t>
      </w:r>
    </w:p>
    <w:p w14:paraId="3EE466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1、</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在机具核验时，发现机具实际铭牌与农机购置补贴辅助管理系统内铭牌照片不一致、不规范的，应及时向市农机中心报告。</w:t>
      </w:r>
    </w:p>
    <w:p w14:paraId="611E7D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2、</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在机具核验时，发现机具外观与农机购置补贴辅助管理系统内机具照片不一致的，应及时向市农机中心报告。</w:t>
      </w:r>
    </w:p>
    <w:p w14:paraId="7934DC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3、</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在机具核验时，发现享受补贴的机具与农机购置补贴辅助管理系统内的该型号机具配置不一致，应及时向市农机中心报告。</w:t>
      </w:r>
    </w:p>
    <w:p w14:paraId="0FCF60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4、</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发现补贴机具，存在偷工减料，质量低或存在重大安全隐患，应及时向市农机中心报告。</w:t>
      </w:r>
    </w:p>
    <w:p w14:paraId="449947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5、</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发现短时间内集中抢购某种机具时，应及时开展调查，摸清情况，查看是否存在补贴额虚高，套补骗补的情况，如果存在问题，应及时向市农机中心报告。</w:t>
      </w:r>
    </w:p>
    <w:p w14:paraId="661C11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6、发现或接到异常情形线索报告后，由</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及时组织调查核实，并及时向市农机中心报告。</w:t>
      </w:r>
    </w:p>
    <w:p w14:paraId="6C9D86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（二） 农机购置补贴违规处理异常情况与处理</w:t>
      </w:r>
    </w:p>
    <w:p w14:paraId="4DFE56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1、农机购置补贴违规行为主体：主要包括参与农机购置补贴政策落实的相关部门和工作人员，申请农机购置补贴的购机者，农机购置补贴产品的生产、经销企业等农机购置补贴政策的参与者。</w:t>
      </w:r>
    </w:p>
    <w:p w14:paraId="3A3ECC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2、制度适用于</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及工作人员存在的农机购置补贴违规处理异常情况，以及</w:t>
      </w:r>
      <w:r>
        <w:rPr>
          <w:rFonts w:hint="eastAsia" w:ascii="仿宋_GB2312" w:eastAsia="仿宋_GB2312" w:cs="仿宋_GB2312"/>
          <w:color w:val="333333"/>
          <w:sz w:val="31"/>
          <w:szCs w:val="31"/>
          <w:shd w:val="clear" w:fill="FFFFFF"/>
          <w:lang w:val="en-US" w:eastAsia="zh-CN"/>
        </w:rPr>
        <w:t>省</w:t>
      </w:r>
      <w:r>
        <w:rPr>
          <w:rFonts w:hint="default" w:ascii="仿宋_GB2312" w:eastAsia="仿宋_GB2312" w:cs="仿宋_GB2312"/>
          <w:color w:val="333333"/>
          <w:sz w:val="31"/>
          <w:szCs w:val="31"/>
          <w:shd w:val="clear" w:fill="FFFFFF"/>
        </w:rPr>
        <w:t>农业农村厅农机购置补贴违规通报及黑名单数据库中登记的有关问题的联动查处异常情况报告。</w:t>
      </w:r>
    </w:p>
    <w:p w14:paraId="314B4A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3、对轻微违规行为的处理，</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调查处理后，发现违规行为在全</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其它乡镇普遍存在的，应及时向市农机中心报告。</w:t>
      </w:r>
    </w:p>
    <w:p w14:paraId="398761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4、对较重违规行为、严重违规行为的处理，</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如果发现在其他乡镇也存在类似的违规问题，应及时报告市农机中心。</w:t>
      </w:r>
    </w:p>
    <w:p w14:paraId="7008C1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5、对农业农村部、</w:t>
      </w:r>
      <w:r>
        <w:rPr>
          <w:rFonts w:hint="eastAsia" w:ascii="仿宋_GB2312" w:eastAsia="仿宋_GB2312" w:cs="仿宋_GB2312"/>
          <w:color w:val="333333"/>
          <w:sz w:val="31"/>
          <w:szCs w:val="31"/>
          <w:shd w:val="clear" w:fill="FFFFFF"/>
          <w:lang w:val="en-US" w:eastAsia="zh-CN"/>
        </w:rPr>
        <w:t>省</w:t>
      </w:r>
      <w:r>
        <w:rPr>
          <w:rFonts w:hint="default" w:ascii="仿宋_GB2312" w:eastAsia="仿宋_GB2312" w:cs="仿宋_GB2312"/>
          <w:color w:val="333333"/>
          <w:sz w:val="31"/>
          <w:szCs w:val="31"/>
          <w:shd w:val="clear" w:fill="FFFFFF"/>
        </w:rPr>
        <w:t>农机中心农机购置补贴违规通报专栏、黑名单数据库中登记的有关违规问题的联动查处，如发现异常情况的，应及时向市农机中心报告。</w:t>
      </w:r>
    </w:p>
    <w:p w14:paraId="046FEC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Fonts w:hint="default" w:ascii="仿宋_GB2312" w:eastAsia="仿宋_GB2312" w:cs="仿宋_GB2312"/>
          <w:color w:val="333333"/>
          <w:sz w:val="31"/>
          <w:szCs w:val="31"/>
          <w:shd w:val="clear" w:fill="FFFFFF"/>
        </w:rPr>
      </w:pPr>
      <w:r>
        <w:rPr>
          <w:rFonts w:hint="default" w:ascii="仿宋_GB2312" w:eastAsia="仿宋_GB2312" w:cs="仿宋_GB2312"/>
          <w:color w:val="333333"/>
          <w:sz w:val="31"/>
          <w:szCs w:val="31"/>
          <w:shd w:val="clear" w:fill="FFFFFF"/>
        </w:rPr>
        <w:t>6、如涉及到全局性、系统性风险问题，</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应先向</w:t>
      </w:r>
      <w:r>
        <w:rPr>
          <w:rFonts w:hint="eastAsia" w:ascii="仿宋_GB2312" w:eastAsia="仿宋_GB2312" w:cs="仿宋_GB2312"/>
          <w:color w:val="333333"/>
          <w:sz w:val="31"/>
          <w:szCs w:val="31"/>
          <w:shd w:val="clear" w:fill="FFFFFF"/>
          <w:lang w:val="en-US" w:eastAsia="zh-CN"/>
        </w:rPr>
        <w:t>县农机购置补贴领导小组</w:t>
      </w:r>
      <w:r>
        <w:rPr>
          <w:rFonts w:hint="default" w:ascii="仿宋_GB2312" w:eastAsia="仿宋_GB2312" w:cs="仿宋_GB2312"/>
          <w:color w:val="333333"/>
          <w:sz w:val="31"/>
          <w:szCs w:val="31"/>
          <w:shd w:val="clear" w:fill="FFFFFF"/>
        </w:rPr>
        <w:t>书面申请采取暂停补贴等措施。</w:t>
      </w:r>
    </w:p>
    <w:p w14:paraId="797253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525353"/>
          <w:sz w:val="31"/>
          <w:szCs w:val="31"/>
          <w:shd w:val="clear" w:fill="FFFFFF"/>
        </w:rPr>
        <w:t>第五条</w:t>
      </w:r>
      <w:r>
        <w:rPr>
          <w:rFonts w:hint="default" w:ascii="仿宋_GB2312" w:eastAsia="仿宋_GB2312" w:cs="仿宋_GB2312"/>
          <w:color w:val="525353"/>
          <w:sz w:val="31"/>
          <w:szCs w:val="31"/>
          <w:shd w:val="clear" w:fill="FFFFFF"/>
        </w:rPr>
        <w:t> </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负责全</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农机购置补贴异常情况报告工作，对于工作中发现的违规行为，应按相应管理权限和本办法有关规定调查处理，并及时向上级农机购置补贴主管部门报告。</w:t>
      </w:r>
    </w:p>
    <w:p w14:paraId="2487F6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525353"/>
          <w:sz w:val="31"/>
          <w:szCs w:val="31"/>
          <w:shd w:val="clear" w:fill="FFFFFF"/>
        </w:rPr>
        <w:t>第</w:t>
      </w:r>
      <w:r>
        <w:rPr>
          <w:rStyle w:val="6"/>
          <w:rFonts w:hint="eastAsia" w:ascii="仿宋_GB2312" w:eastAsia="仿宋_GB2312" w:cs="仿宋_GB2312"/>
          <w:color w:val="525353"/>
          <w:sz w:val="31"/>
          <w:szCs w:val="31"/>
          <w:shd w:val="clear" w:fill="FFFFFF"/>
          <w:lang w:val="en-US" w:eastAsia="zh-CN"/>
        </w:rPr>
        <w:t>六</w:t>
      </w:r>
      <w:r>
        <w:rPr>
          <w:rStyle w:val="6"/>
          <w:rFonts w:hint="default" w:ascii="仿宋_GB2312" w:eastAsia="仿宋_GB2312" w:cs="仿宋_GB2312"/>
          <w:color w:val="525353"/>
          <w:sz w:val="31"/>
          <w:szCs w:val="31"/>
          <w:shd w:val="clear" w:fill="FFFFFF"/>
        </w:rPr>
        <w:t>条</w:t>
      </w:r>
      <w:r>
        <w:rPr>
          <w:rFonts w:hint="default" w:ascii="仿宋_GB2312" w:eastAsia="仿宋_GB2312" w:cs="仿宋_GB2312"/>
          <w:color w:val="525353"/>
          <w:sz w:val="31"/>
          <w:szCs w:val="31"/>
          <w:shd w:val="clear" w:fill="FFFFFF"/>
        </w:rPr>
        <w:t>  </w:t>
      </w:r>
      <w:r>
        <w:rPr>
          <w:rFonts w:hint="default" w:ascii="仿宋_GB2312" w:eastAsia="仿宋_GB2312" w:cs="仿宋_GB2312"/>
          <w:color w:val="333333"/>
          <w:sz w:val="31"/>
          <w:szCs w:val="31"/>
          <w:shd w:val="clear" w:fill="FFFFFF"/>
        </w:rPr>
        <w:t>本制度自发布之日起施行。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57B70"/>
    <w:rsid w:val="45CE62F6"/>
    <w:rsid w:val="4695748E"/>
    <w:rsid w:val="4A1263B6"/>
    <w:rsid w:val="4C957B70"/>
    <w:rsid w:val="72EC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1283</Words>
  <Characters>1287</Characters>
  <Lines>0</Lines>
  <Paragraphs>0</Paragraphs>
  <TotalTime>4</TotalTime>
  <ScaleCrop>false</ScaleCrop>
  <LinksUpToDate>false</LinksUpToDate>
  <CharactersWithSpaces>1288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2021-12-16T00:55:00Z</dcterms:created>
  <dc:creator>Dell</dc:creator>
  <cp:lastModifiedBy>晨 茗</cp:lastModifiedBy>
  <dcterms:modified xsi:type="dcterms:W3CDTF">2025-08-26T02:41:14Z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B3C626BBA74E440EABF8FF512BB9CD32_13</vt:lpwstr>
  </property>
</Properties>
</file>