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lang w:val="en-US" w:eastAsia="zh-CN"/>
          <w14:textFill>
            <w14:solidFill>
              <w14:schemeClr w14:val="tx1"/>
            </w14:solidFill>
          </w14:textFill>
        </w:rPr>
        <w:t>附件1：</w:t>
      </w:r>
    </w:p>
    <w:p>
      <w:pPr>
        <w:adjustRightInd w:val="0"/>
        <w:snapToGrid w:val="0"/>
        <w:spacing w:line="360" w:lineRule="auto"/>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河南开封科技传媒学院</w:t>
      </w:r>
    </w:p>
    <w:p>
      <w:pPr>
        <w:adjustRightInd w:val="0"/>
        <w:snapToGrid w:val="0"/>
        <w:spacing w:line="360" w:lineRule="auto"/>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关于课程建设相关要求与说明</w:t>
      </w:r>
    </w:p>
    <w:p>
      <w:pPr>
        <w:adjustRightInd w:val="0"/>
        <w:snapToGrid w:val="0"/>
        <w:spacing w:line="360" w:lineRule="auto"/>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（2</w:t>
      </w:r>
      <w:r>
        <w:rPr>
          <w:rFonts w:ascii="黑体" w:hAnsi="黑体" w:eastAsia="黑体"/>
          <w:bCs/>
          <w:color w:val="000000" w:themeColor="text1"/>
          <w:sz w:val="28"/>
          <w:szCs w:val="28"/>
          <w14:textFill>
            <w14:solidFill>
              <w14:schemeClr w14:val="tx1"/>
            </w14:solidFill>
          </w14:textFill>
        </w:rPr>
        <w:t>02</w:t>
      </w:r>
      <w:r>
        <w:rPr>
          <w:rFonts w:hint="eastAsia" w:ascii="黑体" w:hAnsi="黑体" w:eastAsia="黑体"/>
          <w:bCs/>
          <w:color w:val="000000" w:themeColor="text1"/>
          <w:sz w:val="28"/>
          <w:szCs w:val="28"/>
          <w:lang w:val="en-US" w:eastAsia="zh-CN"/>
          <w14:textFill>
            <w14:solidFill>
              <w14:schemeClr w14:val="tx1"/>
            </w14:solidFill>
          </w14:textFill>
        </w:rPr>
        <w:t>3</w:t>
      </w:r>
      <w:r>
        <w:rPr>
          <w:rFonts w:hint="eastAsia" w:ascii="黑体" w:hAnsi="黑体" w:eastAsia="黑体"/>
          <w:bCs/>
          <w:color w:val="000000" w:themeColor="text1"/>
          <w:sz w:val="28"/>
          <w:szCs w:val="28"/>
          <w14:textFill>
            <w14:solidFill>
              <w14:schemeClr w14:val="tx1"/>
            </w14:solidFill>
          </w14:textFill>
        </w:rPr>
        <w:t>年</w:t>
      </w:r>
      <w:r>
        <w:rPr>
          <w:rFonts w:hint="eastAsia" w:ascii="黑体" w:hAnsi="黑体" w:eastAsia="黑体"/>
          <w:bCs/>
          <w:color w:val="000000" w:themeColor="text1"/>
          <w:sz w:val="28"/>
          <w:szCs w:val="28"/>
          <w:lang w:val="en-US" w:eastAsia="zh-CN"/>
          <w14:textFill>
            <w14:solidFill>
              <w14:schemeClr w14:val="tx1"/>
            </w14:solidFill>
          </w14:textFill>
        </w:rPr>
        <w:t>12</w:t>
      </w:r>
      <w:r>
        <w:rPr>
          <w:rFonts w:hint="eastAsia" w:ascii="黑体" w:hAnsi="黑体" w:eastAsia="黑体"/>
          <w:bCs/>
          <w:color w:val="000000" w:themeColor="text1"/>
          <w:sz w:val="28"/>
          <w:szCs w:val="28"/>
          <w14:textFill>
            <w14:solidFill>
              <w14:schemeClr w14:val="tx1"/>
            </w14:solidFill>
          </w14:textFill>
        </w:rPr>
        <w:t>月修订）</w:t>
      </w: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为加强课程建设，完善课程评估体系，加大课程评估力度，促进课程教学质量的提升和课程建设工作的良性发展，现就课程建设作如下要求与说明：</w:t>
      </w:r>
    </w:p>
    <w:p>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一、课程建设总体目标、分类、资助与管理</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（一）课程建设目标：公共必修全部课程、每个专业的主要课程建立完整的课程授课材料，让新任青年教师使用该课程授课材料能够直接上手讲课。</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（二）课程建设团队：每门课建设团队由一个课程负责人和若干个成员构成；当前一个教师最多负责2门课程建设。</w:t>
      </w:r>
      <w:r>
        <w:rPr>
          <w:rFonts w:hint="eastAsia" w:ascii="仿宋_GB2312" w:hAnsi="仿宋" w:eastAsia="仿宋_GB2312"/>
          <w:color w:val="000000" w:themeColor="text1"/>
          <w:sz w:val="30"/>
          <w:szCs w:val="30"/>
          <w14:textFill>
            <w14:solidFill>
              <w14:schemeClr w14:val="tx1"/>
            </w14:solidFill>
          </w14:textFill>
        </w:rPr>
        <w:tab/>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（三）课程建设分类与资助：一般课程6000元/门；一般重点课程9000元/门。</w:t>
      </w:r>
      <w:bookmarkStart w:id="6" w:name="_GoBack"/>
      <w:bookmarkEnd w:id="6"/>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（四）课程建设资金拨付时间：课程建设经费按照立项、中期验收、结项验收三个时间节点拨付，每个时间点可启动使用总资金的1/3。</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（五）课程建设周期2年。</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（六）课程验收：课程建设满</w:t>
      </w:r>
      <w:r>
        <w:rPr>
          <w:rFonts w:hint="eastAsia" w:ascii="仿宋_GB2312" w:hAnsi="仿宋" w:eastAsia="仿宋_GB2312"/>
          <w:color w:val="000000" w:themeColor="text1"/>
          <w:sz w:val="30"/>
          <w:szCs w:val="30"/>
          <w:lang w:val="en-US" w:eastAsia="zh-CN"/>
          <w14:textFill>
            <w14:solidFill>
              <w14:schemeClr w14:val="tx1"/>
            </w14:solidFill>
          </w14:textFill>
        </w:rPr>
        <w:t>一</w:t>
      </w:r>
      <w:r>
        <w:rPr>
          <w:rFonts w:hint="eastAsia" w:ascii="仿宋_GB2312" w:hAnsi="仿宋" w:eastAsia="仿宋_GB2312"/>
          <w:color w:val="000000" w:themeColor="text1"/>
          <w:sz w:val="30"/>
          <w:szCs w:val="30"/>
          <w14:textFill>
            <w14:solidFill>
              <w14:schemeClr w14:val="tx1"/>
            </w14:solidFill>
          </w14:textFill>
        </w:rPr>
        <w:t>年后，课程负责人可以向所在教学单位提出中期验收申请，经初审合格的课程由所在教学单位上报学校，学校组织专家统一验收。通过学校中期验收的课程再继续建设</w:t>
      </w:r>
      <w:r>
        <w:rPr>
          <w:rFonts w:hint="eastAsia" w:ascii="仿宋_GB2312" w:hAnsi="仿宋" w:eastAsia="仿宋_GB2312"/>
          <w:color w:val="000000" w:themeColor="text1"/>
          <w:sz w:val="30"/>
          <w:szCs w:val="30"/>
          <w:lang w:val="en-US" w:eastAsia="zh-CN"/>
          <w14:textFill>
            <w14:solidFill>
              <w14:schemeClr w14:val="tx1"/>
            </w14:solidFill>
          </w14:textFill>
        </w:rPr>
        <w:t>一</w:t>
      </w:r>
      <w:r>
        <w:rPr>
          <w:rFonts w:hint="eastAsia" w:ascii="仿宋_GB2312" w:hAnsi="仿宋" w:eastAsia="仿宋_GB2312"/>
          <w:color w:val="000000" w:themeColor="text1"/>
          <w:sz w:val="30"/>
          <w:szCs w:val="30"/>
          <w14:textFill>
            <w14:solidFill>
              <w14:schemeClr w14:val="tx1"/>
            </w14:solidFill>
          </w14:textFill>
        </w:rPr>
        <w:t>年后，课程负责人可以向所在教学单位提出结项验收申请，经所在教学单位审核，符合结项验收条件的课程，由所在教学单位统一上报学校，学校适时组织专家验收。课程建设团队根据课程性质和课程建设情况，也可以直接申请结项验收。</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（七）课程建设退出机制：建设课程连续2次不通过中期验收的，将取消该课程立项并收回剩余资金，或更换课程负责人。</w:t>
      </w:r>
    </w:p>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二、课程建设内容</w:t>
      </w:r>
    </w:p>
    <w:p>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（一）一般课程立项建设项目</w:t>
      </w:r>
    </w:p>
    <w:p>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建设内容：教学大纲、实验或实践大纲、教材及参考书、实验指导书及实验题目或实践计划、</w:t>
      </w:r>
      <w:r>
        <w:rPr>
          <w:rFonts w:hint="eastAsia" w:ascii="仿宋_GB2312" w:hAnsi="仿宋" w:eastAsia="仿宋_GB2312"/>
          <w:color w:val="000000" w:themeColor="text1"/>
          <w:sz w:val="30"/>
          <w:szCs w:val="30"/>
          <w:lang w:eastAsia="zh-CN"/>
          <w14:textFill>
            <w14:solidFill>
              <w14:schemeClr w14:val="tx1"/>
            </w14:solidFill>
          </w14:textFill>
        </w:rPr>
        <w:t>学时分配表、教学进度表</w:t>
      </w:r>
      <w:r>
        <w:rPr>
          <w:rFonts w:hint="eastAsia" w:ascii="仿宋_GB2312" w:hAnsi="仿宋" w:eastAsia="仿宋_GB2312"/>
          <w:color w:val="000000" w:themeColor="text1"/>
          <w:sz w:val="30"/>
          <w:szCs w:val="30"/>
          <w14:textFill>
            <w14:solidFill>
              <w14:schemeClr w14:val="tx1"/>
            </w14:solidFill>
          </w14:textFill>
        </w:rPr>
        <w:t>、教学课件、微课、教案、作业、试卷（库）等。</w:t>
      </w:r>
    </w:p>
    <w:p>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p>
    <w:p>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（二）一般重点课程立项建设项目</w:t>
      </w:r>
    </w:p>
    <w:p>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1、考研专业课</w:t>
      </w:r>
    </w:p>
    <w:p>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1）建设内容：教学大纲、实验或实践大纲、教材及参考书、实验指导书及实验题目或实践计划、</w:t>
      </w:r>
      <w:r>
        <w:rPr>
          <w:rFonts w:hint="eastAsia" w:ascii="仿宋_GB2312" w:hAnsi="仿宋" w:eastAsia="仿宋_GB2312"/>
          <w:color w:val="000000" w:themeColor="text1"/>
          <w:sz w:val="30"/>
          <w:szCs w:val="30"/>
          <w:lang w:eastAsia="zh-CN"/>
          <w14:textFill>
            <w14:solidFill>
              <w14:schemeClr w14:val="tx1"/>
            </w14:solidFill>
          </w14:textFill>
        </w:rPr>
        <w:t>学时分配表、教学进度表</w:t>
      </w:r>
      <w:r>
        <w:rPr>
          <w:rFonts w:hint="eastAsia" w:ascii="仿宋_GB2312" w:hAnsi="仿宋" w:eastAsia="仿宋_GB2312"/>
          <w:color w:val="000000" w:themeColor="text1"/>
          <w:sz w:val="30"/>
          <w:szCs w:val="30"/>
          <w14:textFill>
            <w14:solidFill>
              <w14:schemeClr w14:val="tx1"/>
            </w14:solidFill>
          </w14:textFill>
        </w:rPr>
        <w:t>、教学课件、微课、教案、作业、试卷（库）等，同时要求承担该门专业课的所有任课教师亲手做过最近4年</w:t>
      </w:r>
      <w:r>
        <w:rPr>
          <w:rFonts w:hint="eastAsia" w:ascii="仿宋_GB2312" w:hAnsi="仿宋" w:eastAsia="仿宋_GB2312"/>
          <w:color w:val="000000" w:themeColor="text1"/>
          <w:sz w:val="30"/>
          <w:szCs w:val="30"/>
          <w:lang w:eastAsia="zh-CN"/>
          <w14:textFill>
            <w14:solidFill>
              <w14:schemeClr w14:val="tx1"/>
            </w14:solidFill>
          </w14:textFill>
        </w:rPr>
        <w:t>我校</w:t>
      </w:r>
      <w:r>
        <w:rPr>
          <w:rFonts w:hint="eastAsia" w:ascii="仿宋_GB2312" w:hAnsi="仿宋" w:eastAsia="仿宋_GB2312"/>
          <w:color w:val="000000" w:themeColor="text1"/>
          <w:sz w:val="30"/>
          <w:szCs w:val="30"/>
          <w14:textFill>
            <w14:solidFill>
              <w14:schemeClr w14:val="tx1"/>
            </w14:solidFill>
          </w14:textFill>
        </w:rPr>
        <w:t>该专业学生常报考的5个学校的共20套的考研真题；</w:t>
      </w:r>
    </w:p>
    <w:p>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2）验收考察点除课程本身的要求外，还包括最近考研知识点的分析以及与课程融入程度和融入方式。</w:t>
      </w:r>
    </w:p>
    <w:p>
      <w:pPr>
        <w:spacing w:line="360" w:lineRule="auto"/>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 xml:space="preserve">2、大二体音美英语 </w:t>
      </w:r>
    </w:p>
    <w:p>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1）建设内容：教学大纲、实验或实践大纲、教材及参考书、实验指导书及实验题目或实践计划、</w:t>
      </w:r>
      <w:r>
        <w:rPr>
          <w:rFonts w:hint="eastAsia" w:ascii="仿宋_GB2312" w:hAnsi="仿宋" w:eastAsia="仿宋_GB2312"/>
          <w:color w:val="000000" w:themeColor="text1"/>
          <w:sz w:val="30"/>
          <w:szCs w:val="30"/>
          <w:lang w:eastAsia="zh-CN"/>
          <w14:textFill>
            <w14:solidFill>
              <w14:schemeClr w14:val="tx1"/>
            </w14:solidFill>
          </w14:textFill>
        </w:rPr>
        <w:t>学时分配表、教学进度表</w:t>
      </w:r>
      <w:r>
        <w:rPr>
          <w:rFonts w:hint="eastAsia" w:ascii="仿宋_GB2312" w:hAnsi="仿宋" w:eastAsia="仿宋_GB2312"/>
          <w:color w:val="000000" w:themeColor="text1"/>
          <w:sz w:val="30"/>
          <w:szCs w:val="30"/>
          <w14:textFill>
            <w14:solidFill>
              <w14:schemeClr w14:val="tx1"/>
            </w14:solidFill>
          </w14:textFill>
        </w:rPr>
        <w:t>、教学课件、微课、教案、作业、试卷（库）等，同时要求所有任课教师亲手做过最近10年考研英语真题和近5年的四六级考试真题；</w:t>
      </w:r>
    </w:p>
    <w:p>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2）验收考察点除课程本身的要求外，还包括最近10年考研英语真题、近5年的四六级真题的分析以及与课程融入程度和融入方式。</w:t>
      </w:r>
    </w:p>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三、课程</w:t>
      </w:r>
      <w:r>
        <w:rPr>
          <w:rFonts w:ascii="仿宋_GB2312" w:hAnsi="仿宋" w:eastAsia="仿宋_GB2312"/>
          <w:b/>
          <w:color w:val="000000" w:themeColor="text1"/>
          <w:sz w:val="30"/>
          <w:szCs w:val="30"/>
          <w14:textFill>
            <w14:solidFill>
              <w14:schemeClr w14:val="tx1"/>
            </w14:solidFill>
          </w14:textFill>
        </w:rPr>
        <w:t>建设</w:t>
      </w:r>
      <w:r>
        <w:rPr>
          <w:rFonts w:hint="eastAsia" w:ascii="仿宋_GB2312" w:hAnsi="仿宋" w:eastAsia="仿宋_GB2312"/>
          <w:b/>
          <w:color w:val="000000" w:themeColor="text1"/>
          <w:sz w:val="30"/>
          <w:szCs w:val="30"/>
          <w14:textFill>
            <w14:solidFill>
              <w14:schemeClr w14:val="tx1"/>
            </w14:solidFill>
          </w14:textFill>
        </w:rPr>
        <w:t>具体要求</w:t>
      </w:r>
    </w:p>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（一）教学团队</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课程负责人领衔课程建设，积极带领课程团队开展各项改革创新；课程教学团队结构合理、人员稳定、教学效果好；课程建设思路清晰、措施到位；实现一课多人，每门课程至少要配备3名具备主讲该课程资格和能力的教师。团队中的教师责任感强、团结协作精神好，课程教师老、中、青结构合理，有学科带头人或学术骨干。</w:t>
      </w:r>
    </w:p>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（二）教学内容</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细化课程教学目标和任务，明确课程在人才培养中的地位及对学生知识、能力、素质的具体培养目标达成度。明确课程教学内容、教学重点和难点、不同知识点的掌握程度，</w:t>
      </w:r>
      <w:bookmarkStart w:id="0" w:name="_Hlk66890519"/>
      <w:r>
        <w:rPr>
          <w:rFonts w:hint="eastAsia" w:ascii="仿宋_GB2312" w:hAnsi="仿宋" w:eastAsia="仿宋_GB2312"/>
          <w:color w:val="000000" w:themeColor="text1"/>
          <w:sz w:val="30"/>
          <w:szCs w:val="30"/>
          <w14:textFill>
            <w14:solidFill>
              <w14:schemeClr w14:val="tx1"/>
            </w14:solidFill>
          </w14:textFill>
        </w:rPr>
        <w:t>课程理论内容能及时引入学科最新发展成果；课程实践内容能有效结合企业的新设备、新工艺、新技术。</w:t>
      </w:r>
      <w:bookmarkEnd w:id="0"/>
    </w:p>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（三）实践教学</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注重课程理论教学与实践教学相结合，课内教学和课外实践相结合；在课程学习的基础上，依托教师科研课题、学科竞赛等方式，引导学生学以致用，理论联系实际；不断完善课程实验和实习教学平台，积极开设综合性、设计性实验，切实加强学生创新精神和实践能力的培养；配备好实验师资及实习基地的技术人员队伍。</w:t>
      </w:r>
    </w:p>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（四）教材选用与编写</w:t>
      </w:r>
    </w:p>
    <w:p>
      <w:pPr>
        <w:spacing w:line="360" w:lineRule="auto"/>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课程原则上应选用新编的国家级优秀、规划教材或近三年省级以上出版社出版的教材；鼓励教师编写符合教学要求、反映教学改革成果、具有</w:t>
      </w:r>
      <w:r>
        <w:rPr>
          <w:rFonts w:hint="eastAsia" w:ascii="仿宋_GB2312" w:hAnsi="仿宋" w:eastAsia="仿宋_GB2312"/>
          <w:color w:val="000000" w:themeColor="text1"/>
          <w:sz w:val="30"/>
          <w:szCs w:val="30"/>
          <w:lang w:eastAsia="zh-CN"/>
          <w14:textFill>
            <w14:solidFill>
              <w14:schemeClr w14:val="tx1"/>
            </w14:solidFill>
          </w14:textFill>
        </w:rPr>
        <w:t>我校</w:t>
      </w:r>
      <w:r>
        <w:rPr>
          <w:rFonts w:hint="eastAsia" w:ascii="仿宋_GB2312" w:hAnsi="仿宋" w:eastAsia="仿宋_GB2312"/>
          <w:color w:val="000000" w:themeColor="text1"/>
          <w:sz w:val="30"/>
          <w:szCs w:val="30"/>
          <w14:textFill>
            <w14:solidFill>
              <w14:schemeClr w14:val="tx1"/>
            </w14:solidFill>
          </w14:textFill>
        </w:rPr>
        <w:t>特色的高水平教材；建立一体化设计、多种媒体有机结合的立体化教材系列。</w:t>
      </w:r>
    </w:p>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（五）教学方法与手段</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积极开展启发式、案例式、项目式、研讨式多种教学方法，引导学生进行自主性学习、研究性学习和协作性学习；鼓励任课教师利用各种网络学习平台和学习软件开展线上线下相结合的混合式教学。</w:t>
      </w:r>
    </w:p>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四、立项</w:t>
      </w:r>
      <w:r>
        <w:rPr>
          <w:rFonts w:ascii="仿宋_GB2312" w:hAnsi="仿宋" w:eastAsia="仿宋_GB2312"/>
          <w:b/>
          <w:color w:val="000000" w:themeColor="text1"/>
          <w:sz w:val="30"/>
          <w:szCs w:val="30"/>
          <w14:textFill>
            <w14:solidFill>
              <w14:schemeClr w14:val="tx1"/>
            </w14:solidFill>
          </w14:textFill>
        </w:rPr>
        <w:t>申报与结项验收</w:t>
      </w:r>
      <w:r>
        <w:rPr>
          <w:rFonts w:hint="eastAsia" w:ascii="仿宋_GB2312" w:hAnsi="仿宋" w:eastAsia="仿宋_GB2312"/>
          <w:b/>
          <w:color w:val="000000" w:themeColor="text1"/>
          <w:sz w:val="30"/>
          <w:szCs w:val="30"/>
          <w14:textFill>
            <w14:solidFill>
              <w14:schemeClr w14:val="tx1"/>
            </w14:solidFill>
          </w14:textFill>
        </w:rPr>
        <w:t>程序</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（一）、</w:t>
      </w:r>
      <w:r>
        <w:rPr>
          <w:rFonts w:ascii="仿宋_GB2312" w:hAnsi="仿宋" w:eastAsia="仿宋_GB2312"/>
          <w:color w:val="000000" w:themeColor="text1"/>
          <w:sz w:val="30"/>
          <w:szCs w:val="30"/>
          <w14:textFill>
            <w14:solidFill>
              <w14:schemeClr w14:val="tx1"/>
            </w14:solidFill>
          </w14:textFill>
        </w:rPr>
        <w:t>立项申报程序</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bookmarkStart w:id="1" w:name="_Hlk75181979"/>
      <w:r>
        <w:rPr>
          <w:rFonts w:hint="eastAsia" w:ascii="仿宋_GB2312" w:hAnsi="仿宋" w:eastAsia="仿宋_GB2312"/>
          <w:color w:val="000000" w:themeColor="text1"/>
          <w:sz w:val="30"/>
          <w:szCs w:val="30"/>
          <w14:textFill>
            <w14:solidFill>
              <w14:schemeClr w14:val="tx1"/>
            </w14:solidFill>
          </w14:textFill>
        </w:rPr>
        <w:t>1、各课程教学团队自愿申报年度课程建设项目，在认真论证的基础上填写《河南开封科技传媒学院课程建设</w:t>
      </w:r>
      <w:r>
        <w:rPr>
          <w:rFonts w:hint="eastAsia" w:ascii="仿宋_GB2312" w:hAnsi="仿宋" w:eastAsia="仿宋_GB2312"/>
          <w:color w:val="000000" w:themeColor="text1"/>
          <w:sz w:val="30"/>
          <w:szCs w:val="30"/>
          <w:lang w:val="en-US" w:eastAsia="zh-CN"/>
          <w14:textFill>
            <w14:solidFill>
              <w14:schemeClr w14:val="tx1"/>
            </w14:solidFill>
          </w14:textFill>
        </w:rPr>
        <w:t>立项申请</w:t>
      </w:r>
      <w:r>
        <w:rPr>
          <w:rFonts w:hint="eastAsia" w:ascii="仿宋_GB2312" w:hAnsi="仿宋" w:eastAsia="仿宋_GB2312"/>
          <w:color w:val="000000" w:themeColor="text1"/>
          <w:sz w:val="30"/>
          <w:szCs w:val="30"/>
          <w14:textFill>
            <w14:solidFill>
              <w14:schemeClr w14:val="tx1"/>
            </w14:solidFill>
          </w14:textFill>
        </w:rPr>
        <w:t>书》，经</w:t>
      </w:r>
      <w:r>
        <w:rPr>
          <w:rFonts w:hint="eastAsia" w:ascii="仿宋_GB2312" w:hAnsi="仿宋" w:eastAsia="仿宋_GB2312"/>
          <w:color w:val="000000" w:themeColor="text1"/>
          <w:sz w:val="30"/>
          <w:szCs w:val="30"/>
          <w:lang w:val="en-US" w:eastAsia="zh-CN"/>
          <w14:textFill>
            <w14:solidFill>
              <w14:schemeClr w14:val="tx1"/>
            </w14:solidFill>
          </w14:textFill>
        </w:rPr>
        <w:t>系部负责人</w:t>
      </w:r>
      <w:r>
        <w:rPr>
          <w:rFonts w:hint="eastAsia" w:ascii="仿宋_GB2312" w:hAnsi="仿宋" w:eastAsia="仿宋_GB2312"/>
          <w:color w:val="000000" w:themeColor="text1"/>
          <w:sz w:val="30"/>
          <w:szCs w:val="30"/>
          <w14:textFill>
            <w14:solidFill>
              <w14:schemeClr w14:val="tx1"/>
            </w14:solidFill>
          </w14:textFill>
        </w:rPr>
        <w:t>审核</w:t>
      </w:r>
      <w:r>
        <w:rPr>
          <w:rFonts w:ascii="仿宋_GB2312" w:hAnsi="仿宋" w:eastAsia="仿宋_GB2312"/>
          <w:color w:val="000000" w:themeColor="text1"/>
          <w:sz w:val="30"/>
          <w:szCs w:val="30"/>
          <w14:textFill>
            <w14:solidFill>
              <w14:schemeClr w14:val="tx1"/>
            </w14:solidFill>
          </w14:textFill>
        </w:rPr>
        <w:t>后，</w:t>
      </w:r>
      <w:r>
        <w:rPr>
          <w:rFonts w:hint="eastAsia" w:ascii="仿宋_GB2312" w:hAnsi="仿宋" w:eastAsia="仿宋_GB2312"/>
          <w:color w:val="000000" w:themeColor="text1"/>
          <w:sz w:val="30"/>
          <w:szCs w:val="30"/>
          <w14:textFill>
            <w14:solidFill>
              <w14:schemeClr w14:val="tx1"/>
            </w14:solidFill>
          </w14:textFill>
        </w:rPr>
        <w:t>报课程所在学院。</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2、各学院结合课程体系</w:t>
      </w:r>
      <w:r>
        <w:rPr>
          <w:rFonts w:ascii="仿宋_GB2312" w:hAnsi="仿宋" w:eastAsia="仿宋_GB2312"/>
          <w:color w:val="000000" w:themeColor="text1"/>
          <w:sz w:val="30"/>
          <w:szCs w:val="30"/>
          <w14:textFill>
            <w14:solidFill>
              <w14:schemeClr w14:val="tx1"/>
            </w14:solidFill>
          </w14:textFill>
        </w:rPr>
        <w:t>建设规划</w:t>
      </w:r>
      <w:r>
        <w:rPr>
          <w:rFonts w:hint="eastAsia" w:ascii="仿宋_GB2312" w:hAnsi="仿宋" w:eastAsia="仿宋_GB2312"/>
          <w:color w:val="000000" w:themeColor="text1"/>
          <w:sz w:val="30"/>
          <w:szCs w:val="30"/>
          <w14:textFill>
            <w14:solidFill>
              <w14:schemeClr w14:val="tx1"/>
            </w14:solidFill>
          </w14:textFill>
        </w:rPr>
        <w:t>进行认真审核，将《河南开封科技传媒学院课程建设</w:t>
      </w:r>
      <w:r>
        <w:rPr>
          <w:rFonts w:hint="eastAsia" w:ascii="仿宋_GB2312" w:hAnsi="仿宋" w:eastAsia="仿宋_GB2312"/>
          <w:color w:val="000000" w:themeColor="text1"/>
          <w:sz w:val="30"/>
          <w:szCs w:val="30"/>
          <w:lang w:val="en-US" w:eastAsia="zh-CN"/>
          <w14:textFill>
            <w14:solidFill>
              <w14:schemeClr w14:val="tx1"/>
            </w14:solidFill>
          </w14:textFill>
        </w:rPr>
        <w:t>立项申请</w:t>
      </w:r>
      <w:r>
        <w:rPr>
          <w:rFonts w:hint="eastAsia" w:ascii="仿宋_GB2312" w:hAnsi="仿宋" w:eastAsia="仿宋_GB2312"/>
          <w:color w:val="000000" w:themeColor="text1"/>
          <w:sz w:val="30"/>
          <w:szCs w:val="30"/>
          <w14:textFill>
            <w14:solidFill>
              <w14:schemeClr w14:val="tx1"/>
            </w14:solidFill>
          </w14:textFill>
        </w:rPr>
        <w:t>书》和《河南开封科技传媒学院课程建设</w:t>
      </w:r>
      <w:r>
        <w:rPr>
          <w:rFonts w:hint="eastAsia" w:ascii="仿宋_GB2312" w:hAnsi="仿宋" w:eastAsia="仿宋_GB2312"/>
          <w:color w:val="000000" w:themeColor="text1"/>
          <w:sz w:val="30"/>
          <w:szCs w:val="30"/>
          <w:lang w:val="en-US" w:eastAsia="zh-CN"/>
          <w14:textFill>
            <w14:solidFill>
              <w14:schemeClr w14:val="tx1"/>
            </w14:solidFill>
          </w14:textFill>
        </w:rPr>
        <w:t>立项申请</w:t>
      </w:r>
      <w:r>
        <w:rPr>
          <w:rFonts w:hint="eastAsia" w:ascii="仿宋_GB2312" w:hAnsi="仿宋" w:eastAsia="仿宋_GB2312"/>
          <w:color w:val="000000" w:themeColor="text1"/>
          <w:sz w:val="30"/>
          <w:szCs w:val="30"/>
          <w14:textFill>
            <w14:solidFill>
              <w14:schemeClr w14:val="tx1"/>
            </w14:solidFill>
          </w14:textFill>
        </w:rPr>
        <w:t>汇总表》（一式一份）签字盖章报教务处。</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3、学校将</w:t>
      </w:r>
      <w:r>
        <w:rPr>
          <w:rFonts w:ascii="仿宋_GB2312" w:hAnsi="仿宋" w:eastAsia="仿宋_GB2312"/>
          <w:color w:val="000000" w:themeColor="text1"/>
          <w:sz w:val="30"/>
          <w:szCs w:val="30"/>
          <w14:textFill>
            <w14:solidFill>
              <w14:schemeClr w14:val="tx1"/>
            </w14:solidFill>
          </w14:textFill>
        </w:rPr>
        <w:t>组织</w:t>
      </w:r>
      <w:r>
        <w:rPr>
          <w:rFonts w:hint="eastAsia" w:ascii="仿宋_GB2312" w:hAnsi="仿宋" w:eastAsia="仿宋_GB2312"/>
          <w:color w:val="000000" w:themeColor="text1"/>
          <w:sz w:val="30"/>
          <w:szCs w:val="30"/>
          <w14:textFill>
            <w14:solidFill>
              <w14:schemeClr w14:val="tx1"/>
            </w14:solidFill>
          </w14:textFill>
        </w:rPr>
        <w:t>评审，最终确定立项建设课程项目。</w:t>
      </w:r>
    </w:p>
    <w:bookmarkEnd w:id="1"/>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（二）、结项</w:t>
      </w:r>
      <w:r>
        <w:rPr>
          <w:rFonts w:ascii="仿宋_GB2312" w:hAnsi="仿宋" w:eastAsia="仿宋_GB2312"/>
          <w:color w:val="000000" w:themeColor="text1"/>
          <w:sz w:val="30"/>
          <w:szCs w:val="30"/>
          <w14:textFill>
            <w14:solidFill>
              <w14:schemeClr w14:val="tx1"/>
            </w14:solidFill>
          </w14:textFill>
        </w:rPr>
        <w:t>验收程序</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w:t>
      </w:r>
      <w:bookmarkStart w:id="2" w:name="_Hlk75182699"/>
      <w:r>
        <w:rPr>
          <w:rFonts w:hint="eastAsia" w:ascii="仿宋_GB2312" w:hAnsi="仿宋" w:eastAsia="仿宋_GB2312"/>
          <w:color w:val="000000" w:themeColor="text1"/>
          <w:sz w:val="30"/>
          <w:szCs w:val="30"/>
          <w14:textFill>
            <w14:solidFill>
              <w14:schemeClr w14:val="tx1"/>
            </w14:solidFill>
          </w14:textFill>
        </w:rPr>
        <w:t>课程</w:t>
      </w:r>
      <w:r>
        <w:rPr>
          <w:rFonts w:ascii="仿宋_GB2312" w:hAnsi="仿宋" w:eastAsia="仿宋_GB2312"/>
          <w:color w:val="000000" w:themeColor="text1"/>
          <w:sz w:val="30"/>
          <w:szCs w:val="30"/>
          <w14:textFill>
            <w14:solidFill>
              <w14:schemeClr w14:val="tx1"/>
            </w14:solidFill>
          </w14:textFill>
        </w:rPr>
        <w:t>负责人</w:t>
      </w:r>
      <w:r>
        <w:rPr>
          <w:rFonts w:hint="eastAsia" w:ascii="仿宋_GB2312" w:hAnsi="仿宋" w:eastAsia="仿宋_GB2312"/>
          <w:color w:val="000000" w:themeColor="text1"/>
          <w:sz w:val="30"/>
          <w:szCs w:val="30"/>
          <w14:textFill>
            <w14:solidFill>
              <w14:schemeClr w14:val="tx1"/>
            </w14:solidFill>
          </w14:textFill>
        </w:rPr>
        <w:t>按照</w:t>
      </w:r>
      <w:r>
        <w:rPr>
          <w:rFonts w:ascii="仿宋_GB2312" w:hAnsi="仿宋" w:eastAsia="仿宋_GB2312"/>
          <w:color w:val="000000" w:themeColor="text1"/>
          <w:sz w:val="30"/>
          <w:szCs w:val="30"/>
          <w14:textFill>
            <w14:solidFill>
              <w14:schemeClr w14:val="tx1"/>
            </w14:solidFill>
          </w14:textFill>
        </w:rPr>
        <w:t>验收</w:t>
      </w:r>
      <w:r>
        <w:rPr>
          <w:rFonts w:hint="eastAsia" w:ascii="仿宋_GB2312" w:hAnsi="仿宋" w:eastAsia="仿宋_GB2312"/>
          <w:color w:val="000000" w:themeColor="text1"/>
          <w:sz w:val="30"/>
          <w:szCs w:val="30"/>
          <w14:textFill>
            <w14:solidFill>
              <w14:schemeClr w14:val="tx1"/>
            </w14:solidFill>
          </w14:textFill>
        </w:rPr>
        <w:t>工作</w:t>
      </w:r>
      <w:r>
        <w:rPr>
          <w:rFonts w:ascii="仿宋_GB2312" w:hAnsi="仿宋" w:eastAsia="仿宋_GB2312"/>
          <w:color w:val="000000" w:themeColor="text1"/>
          <w:sz w:val="30"/>
          <w:szCs w:val="30"/>
          <w14:textFill>
            <w14:solidFill>
              <w14:schemeClr w14:val="tx1"/>
            </w14:solidFill>
          </w14:textFill>
        </w:rPr>
        <w:t>要求</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提供</w:t>
      </w:r>
      <w:r>
        <w:rPr>
          <w:rFonts w:hint="eastAsia" w:ascii="仿宋_GB2312" w:hAnsi="仿宋" w:eastAsia="仿宋_GB2312"/>
          <w:color w:val="000000" w:themeColor="text1"/>
          <w:sz w:val="30"/>
          <w:szCs w:val="30"/>
          <w14:textFill>
            <w14:solidFill>
              <w14:schemeClr w14:val="tx1"/>
            </w14:solidFill>
          </w14:textFill>
        </w:rPr>
        <w:t>建设</w:t>
      </w:r>
      <w:r>
        <w:rPr>
          <w:rFonts w:ascii="仿宋_GB2312" w:hAnsi="仿宋" w:eastAsia="仿宋_GB2312"/>
          <w:color w:val="000000" w:themeColor="text1"/>
          <w:sz w:val="30"/>
          <w:szCs w:val="30"/>
          <w14:textFill>
            <w14:solidFill>
              <w14:schemeClr w14:val="tx1"/>
            </w14:solidFill>
          </w14:textFill>
        </w:rPr>
        <w:t>成果</w:t>
      </w:r>
      <w:r>
        <w:rPr>
          <w:rFonts w:hint="eastAsia" w:ascii="仿宋_GB2312" w:hAnsi="仿宋" w:eastAsia="仿宋_GB2312"/>
          <w:color w:val="000000" w:themeColor="text1"/>
          <w:sz w:val="30"/>
          <w:szCs w:val="30"/>
          <w14:textFill>
            <w14:solidFill>
              <w14:schemeClr w14:val="tx1"/>
            </w14:solidFill>
          </w14:textFill>
        </w:rPr>
        <w:t>详尽</w:t>
      </w:r>
      <w:r>
        <w:rPr>
          <w:rFonts w:ascii="仿宋_GB2312" w:hAnsi="仿宋" w:eastAsia="仿宋_GB2312"/>
          <w:color w:val="000000" w:themeColor="text1"/>
          <w:sz w:val="30"/>
          <w:szCs w:val="30"/>
          <w14:textFill>
            <w14:solidFill>
              <w14:schemeClr w14:val="tx1"/>
            </w14:solidFill>
          </w14:textFill>
        </w:rPr>
        <w:t>资料</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Word、</w:t>
      </w:r>
      <w:r>
        <w:rPr>
          <w:rFonts w:hint="eastAsia" w:ascii="仿宋_GB2312" w:hAnsi="仿宋" w:eastAsia="仿宋_GB2312"/>
          <w:color w:val="000000" w:themeColor="text1"/>
          <w:sz w:val="30"/>
          <w:szCs w:val="30"/>
          <w14:textFill>
            <w14:solidFill>
              <w14:schemeClr w14:val="tx1"/>
            </w14:solidFill>
          </w14:textFill>
        </w:rPr>
        <w:t>Excel</w:t>
      </w:r>
      <w:r>
        <w:rPr>
          <w:rFonts w:ascii="仿宋_GB2312" w:hAnsi="仿宋" w:eastAsia="仿宋_GB2312"/>
          <w:color w:val="000000" w:themeColor="text1"/>
          <w:sz w:val="30"/>
          <w:szCs w:val="30"/>
          <w14:textFill>
            <w14:solidFill>
              <w14:schemeClr w14:val="tx1"/>
            </w14:solidFill>
          </w14:textFill>
        </w:rPr>
        <w:t>、PPT</w:t>
      </w:r>
      <w:r>
        <w:rPr>
          <w:rFonts w:hint="eastAsia" w:ascii="仿宋_GB2312" w:hAnsi="仿宋" w:eastAsia="仿宋_GB2312"/>
          <w:color w:val="000000" w:themeColor="text1"/>
          <w:sz w:val="30"/>
          <w:szCs w:val="30"/>
          <w14:textFill>
            <w14:solidFill>
              <w14:schemeClr w14:val="tx1"/>
            </w14:solidFill>
          </w14:textFill>
        </w:rPr>
        <w:t>电子版</w:t>
      </w:r>
      <w:r>
        <w:rPr>
          <w:rFonts w:ascii="仿宋_GB2312" w:hAnsi="仿宋" w:eastAsia="仿宋_GB2312"/>
          <w:color w:val="000000" w:themeColor="text1"/>
          <w:sz w:val="30"/>
          <w:szCs w:val="30"/>
          <w14:textFill>
            <w14:solidFill>
              <w14:schemeClr w14:val="tx1"/>
            </w14:solidFill>
          </w14:textFill>
        </w:rPr>
        <w:t>为主，</w:t>
      </w:r>
      <w:r>
        <w:rPr>
          <w:rFonts w:hint="eastAsia" w:ascii="仿宋_GB2312" w:hAnsi="仿宋" w:eastAsia="仿宋_GB2312"/>
          <w:color w:val="000000" w:themeColor="text1"/>
          <w:sz w:val="30"/>
          <w:szCs w:val="30"/>
          <w14:textFill>
            <w14:solidFill>
              <w14:schemeClr w14:val="tx1"/>
            </w14:solidFill>
          </w14:textFill>
        </w:rPr>
        <w:t>在</w:t>
      </w:r>
      <w:r>
        <w:rPr>
          <w:rFonts w:ascii="仿宋_GB2312" w:hAnsi="仿宋" w:eastAsia="仿宋_GB2312"/>
          <w:color w:val="000000" w:themeColor="text1"/>
          <w:sz w:val="30"/>
          <w:szCs w:val="30"/>
          <w14:textFill>
            <w14:solidFill>
              <w14:schemeClr w14:val="tx1"/>
            </w14:solidFill>
          </w14:textFill>
        </w:rPr>
        <w:t>无法提供电子版的情况下可以</w:t>
      </w:r>
      <w:r>
        <w:rPr>
          <w:rFonts w:hint="eastAsia" w:ascii="仿宋_GB2312" w:hAnsi="仿宋" w:eastAsia="仿宋_GB2312"/>
          <w:color w:val="000000" w:themeColor="text1"/>
          <w:sz w:val="30"/>
          <w:szCs w:val="30"/>
          <w14:textFill>
            <w14:solidFill>
              <w14:schemeClr w14:val="tx1"/>
            </w14:solidFill>
          </w14:textFill>
        </w:rPr>
        <w:t>提交</w:t>
      </w:r>
      <w:r>
        <w:rPr>
          <w:rFonts w:ascii="仿宋_GB2312" w:hAnsi="仿宋" w:eastAsia="仿宋_GB2312"/>
          <w:color w:val="000000" w:themeColor="text1"/>
          <w:sz w:val="30"/>
          <w:szCs w:val="30"/>
          <w14:textFill>
            <w14:solidFill>
              <w14:schemeClr w14:val="tx1"/>
            </w14:solidFill>
          </w14:textFill>
        </w:rPr>
        <w:t>纸质版</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并认真填写《</w:t>
      </w:r>
      <w:r>
        <w:rPr>
          <w:rFonts w:hint="eastAsia" w:ascii="仿宋_GB2312" w:hAnsi="仿宋" w:eastAsia="仿宋_GB2312"/>
          <w:color w:val="000000" w:themeColor="text1"/>
          <w:sz w:val="30"/>
          <w:szCs w:val="30"/>
          <w14:textFill>
            <w14:solidFill>
              <w14:schemeClr w14:val="tx1"/>
            </w14:solidFill>
          </w14:textFill>
        </w:rPr>
        <w:t>河南</w:t>
      </w:r>
      <w:r>
        <w:rPr>
          <w:rFonts w:ascii="仿宋_GB2312" w:hAnsi="仿宋" w:eastAsia="仿宋_GB2312"/>
          <w:color w:val="000000" w:themeColor="text1"/>
          <w:sz w:val="30"/>
          <w:szCs w:val="30"/>
          <w14:textFill>
            <w14:solidFill>
              <w14:schemeClr w14:val="tx1"/>
            </w14:solidFill>
          </w14:textFill>
        </w:rPr>
        <w:t>开封科技传媒学院课程建设验收审批表》</w:t>
      </w:r>
      <w:r>
        <w:rPr>
          <w:rFonts w:hint="eastAsia" w:ascii="仿宋_GB2312" w:hAnsi="仿宋" w:eastAsia="仿宋_GB2312"/>
          <w:color w:val="000000" w:themeColor="text1"/>
          <w:sz w:val="30"/>
          <w:szCs w:val="30"/>
          <w14:textFill>
            <w14:solidFill>
              <w14:schemeClr w14:val="tx1"/>
            </w14:solidFill>
          </w14:textFill>
        </w:rPr>
        <w:t>。</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w:t>
      </w:r>
      <w:r>
        <w:rPr>
          <w:rFonts w:hint="eastAsia" w:ascii="仿宋_GB2312" w:hAnsi="仿宋" w:eastAsia="仿宋_GB2312"/>
          <w:color w:val="000000" w:themeColor="text1"/>
          <w:sz w:val="30"/>
          <w:szCs w:val="30"/>
          <w:lang w:val="en-US" w:eastAsia="zh-CN"/>
          <w14:textFill>
            <w14:solidFill>
              <w14:schemeClr w14:val="tx1"/>
            </w14:solidFill>
          </w14:textFill>
        </w:rPr>
        <w:t>系部负责人</w:t>
      </w:r>
      <w:r>
        <w:rPr>
          <w:rFonts w:hint="eastAsia" w:ascii="仿宋_GB2312" w:hAnsi="仿宋" w:eastAsia="仿宋_GB2312"/>
          <w:color w:val="000000" w:themeColor="text1"/>
          <w:sz w:val="30"/>
          <w:szCs w:val="30"/>
          <w14:textFill>
            <w14:solidFill>
              <w14:schemeClr w14:val="tx1"/>
            </w14:solidFill>
          </w14:textFill>
        </w:rPr>
        <w:t>对提交</w:t>
      </w:r>
      <w:r>
        <w:rPr>
          <w:rFonts w:ascii="仿宋_GB2312" w:hAnsi="仿宋" w:eastAsia="仿宋_GB2312"/>
          <w:color w:val="000000" w:themeColor="text1"/>
          <w:sz w:val="30"/>
          <w:szCs w:val="30"/>
          <w14:textFill>
            <w14:solidFill>
              <w14:schemeClr w14:val="tx1"/>
            </w14:solidFill>
          </w14:textFill>
        </w:rPr>
        <w:t>的课程</w:t>
      </w:r>
      <w:r>
        <w:rPr>
          <w:rFonts w:hint="eastAsia" w:ascii="仿宋_GB2312" w:hAnsi="仿宋" w:eastAsia="仿宋_GB2312"/>
          <w:color w:val="000000" w:themeColor="text1"/>
          <w:sz w:val="30"/>
          <w:szCs w:val="30"/>
          <w14:textFill>
            <w14:solidFill>
              <w14:schemeClr w14:val="tx1"/>
            </w14:solidFill>
          </w14:textFill>
        </w:rPr>
        <w:t>建设</w:t>
      </w:r>
      <w:r>
        <w:rPr>
          <w:rFonts w:ascii="仿宋_GB2312" w:hAnsi="仿宋" w:eastAsia="仿宋_GB2312"/>
          <w:color w:val="000000" w:themeColor="text1"/>
          <w:sz w:val="30"/>
          <w:szCs w:val="30"/>
          <w14:textFill>
            <w14:solidFill>
              <w14:schemeClr w14:val="tx1"/>
            </w14:solidFill>
          </w14:textFill>
        </w:rPr>
        <w:t>资料进行审核把关</w:t>
      </w:r>
      <w:r>
        <w:rPr>
          <w:rFonts w:hint="eastAsia" w:ascii="仿宋_GB2312" w:hAnsi="仿宋" w:eastAsia="仿宋_GB2312"/>
          <w:color w:val="000000" w:themeColor="text1"/>
          <w:sz w:val="30"/>
          <w:szCs w:val="30"/>
          <w14:textFill>
            <w14:solidFill>
              <w14:schemeClr w14:val="tx1"/>
            </w14:solidFill>
          </w14:textFill>
        </w:rPr>
        <w:t>，向所在</w:t>
      </w:r>
      <w:r>
        <w:rPr>
          <w:rFonts w:ascii="仿宋_GB2312" w:hAnsi="仿宋" w:eastAsia="仿宋_GB2312"/>
          <w:color w:val="000000" w:themeColor="text1"/>
          <w:sz w:val="30"/>
          <w:szCs w:val="30"/>
          <w14:textFill>
            <w14:solidFill>
              <w14:schemeClr w14:val="tx1"/>
            </w14:solidFill>
          </w14:textFill>
        </w:rPr>
        <w:t>学院</w:t>
      </w:r>
      <w:r>
        <w:rPr>
          <w:rFonts w:hint="eastAsia" w:ascii="仿宋_GB2312" w:hAnsi="仿宋" w:eastAsia="仿宋_GB2312"/>
          <w:color w:val="000000" w:themeColor="text1"/>
          <w:sz w:val="30"/>
          <w:szCs w:val="30"/>
          <w14:textFill>
            <w14:solidFill>
              <w14:schemeClr w14:val="tx1"/>
            </w14:solidFill>
          </w14:textFill>
        </w:rPr>
        <w:t>提出推荐</w:t>
      </w:r>
      <w:r>
        <w:rPr>
          <w:rFonts w:ascii="仿宋_GB2312" w:hAnsi="仿宋" w:eastAsia="仿宋_GB2312"/>
          <w:color w:val="000000" w:themeColor="text1"/>
          <w:sz w:val="30"/>
          <w:szCs w:val="30"/>
          <w14:textFill>
            <w14:solidFill>
              <w14:schemeClr w14:val="tx1"/>
            </w14:solidFill>
          </w14:textFill>
        </w:rPr>
        <w:t>意见。</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3、各</w:t>
      </w:r>
      <w:r>
        <w:rPr>
          <w:rFonts w:ascii="仿宋_GB2312" w:hAnsi="仿宋" w:eastAsia="仿宋_GB2312"/>
          <w:color w:val="000000" w:themeColor="text1"/>
          <w:sz w:val="30"/>
          <w:szCs w:val="30"/>
          <w14:textFill>
            <w14:solidFill>
              <w14:schemeClr w14:val="tx1"/>
            </w14:solidFill>
          </w14:textFill>
        </w:rPr>
        <w:t>学院认真审查</w:t>
      </w:r>
      <w:r>
        <w:rPr>
          <w:rFonts w:hint="eastAsia" w:ascii="仿宋_GB2312" w:hAnsi="仿宋" w:eastAsia="仿宋_GB2312"/>
          <w:color w:val="000000" w:themeColor="text1"/>
          <w:sz w:val="30"/>
          <w:szCs w:val="30"/>
          <w14:textFill>
            <w14:solidFill>
              <w14:schemeClr w14:val="tx1"/>
            </w14:solidFill>
          </w14:textFill>
        </w:rPr>
        <w:t>本单位拟</w:t>
      </w:r>
      <w:r>
        <w:rPr>
          <w:rFonts w:ascii="仿宋_GB2312" w:hAnsi="仿宋" w:eastAsia="仿宋_GB2312"/>
          <w:color w:val="000000" w:themeColor="text1"/>
          <w:sz w:val="30"/>
          <w:szCs w:val="30"/>
          <w14:textFill>
            <w14:solidFill>
              <w14:schemeClr w14:val="tx1"/>
            </w14:solidFill>
          </w14:textFill>
        </w:rPr>
        <w:t>参加学校验收的课程建设资料</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签署明确意见</w:t>
      </w:r>
      <w:r>
        <w:rPr>
          <w:rFonts w:hint="eastAsia" w:ascii="仿宋_GB2312" w:hAnsi="仿宋" w:eastAsia="仿宋_GB2312"/>
          <w:color w:val="000000" w:themeColor="text1"/>
          <w:sz w:val="30"/>
          <w:szCs w:val="30"/>
          <w14:textFill>
            <w14:solidFill>
              <w14:schemeClr w14:val="tx1"/>
            </w14:solidFill>
          </w14:textFill>
        </w:rPr>
        <w:t>，并</w:t>
      </w:r>
      <w:r>
        <w:rPr>
          <w:rFonts w:ascii="仿宋_GB2312" w:hAnsi="仿宋" w:eastAsia="仿宋_GB2312"/>
          <w:color w:val="000000" w:themeColor="text1"/>
          <w:sz w:val="30"/>
          <w:szCs w:val="30"/>
          <w14:textFill>
            <w14:solidFill>
              <w14:schemeClr w14:val="tx1"/>
            </w14:solidFill>
          </w14:textFill>
        </w:rPr>
        <w:t>填写</w:t>
      </w:r>
      <w:r>
        <w:rPr>
          <w:rFonts w:hint="eastAsia" w:ascii="仿宋_GB2312" w:hAnsi="仿宋" w:eastAsia="仿宋_GB2312"/>
          <w:color w:val="000000" w:themeColor="text1"/>
          <w:sz w:val="30"/>
          <w:szCs w:val="30"/>
          <w14:textFill>
            <w14:solidFill>
              <w14:schemeClr w14:val="tx1"/>
            </w14:solidFill>
          </w14:textFill>
        </w:rPr>
        <w:t>《河南</w:t>
      </w:r>
      <w:r>
        <w:rPr>
          <w:rFonts w:ascii="仿宋_GB2312" w:hAnsi="仿宋" w:eastAsia="仿宋_GB2312"/>
          <w:color w:val="000000" w:themeColor="text1"/>
          <w:sz w:val="30"/>
          <w:szCs w:val="30"/>
          <w14:textFill>
            <w14:solidFill>
              <w14:schemeClr w14:val="tx1"/>
            </w14:solidFill>
          </w14:textFill>
        </w:rPr>
        <w:t>开封科技传媒学院课程建设验收申请汇总表</w:t>
      </w:r>
      <w:r>
        <w:rPr>
          <w:rFonts w:hint="eastAsia" w:ascii="仿宋_GB2312" w:hAnsi="仿宋" w:eastAsia="仿宋_GB2312"/>
          <w:color w:val="000000" w:themeColor="text1"/>
          <w:sz w:val="30"/>
          <w:szCs w:val="30"/>
          <w14:textFill>
            <w14:solidFill>
              <w14:schemeClr w14:val="tx1"/>
            </w14:solidFill>
          </w14:textFill>
        </w:rPr>
        <w:t>》，连同各门</w:t>
      </w:r>
      <w:r>
        <w:rPr>
          <w:rFonts w:ascii="仿宋_GB2312" w:hAnsi="仿宋" w:eastAsia="仿宋_GB2312"/>
          <w:color w:val="000000" w:themeColor="text1"/>
          <w:sz w:val="30"/>
          <w:szCs w:val="30"/>
          <w14:textFill>
            <w14:solidFill>
              <w14:schemeClr w14:val="tx1"/>
            </w14:solidFill>
          </w14:textFill>
        </w:rPr>
        <w:t>拟参加学校验收的课程建设资料</w:t>
      </w:r>
      <w:r>
        <w:rPr>
          <w:rFonts w:hint="eastAsia" w:ascii="仿宋_GB2312" w:hAnsi="仿宋" w:eastAsia="仿宋_GB2312"/>
          <w:color w:val="000000" w:themeColor="text1"/>
          <w:sz w:val="30"/>
          <w:szCs w:val="30"/>
          <w14:textFill>
            <w14:solidFill>
              <w14:schemeClr w14:val="tx1"/>
            </w14:solidFill>
          </w14:textFill>
        </w:rPr>
        <w:t>一起</w:t>
      </w:r>
      <w:r>
        <w:rPr>
          <w:rFonts w:ascii="仿宋_GB2312" w:hAnsi="仿宋" w:eastAsia="仿宋_GB2312"/>
          <w:color w:val="000000" w:themeColor="text1"/>
          <w:sz w:val="30"/>
          <w:szCs w:val="30"/>
          <w14:textFill>
            <w14:solidFill>
              <w14:schemeClr w14:val="tx1"/>
            </w14:solidFill>
          </w14:textFill>
        </w:rPr>
        <w:t>报送教务处。</w:t>
      </w:r>
      <w:r>
        <w:rPr>
          <w:rFonts w:hint="eastAsia" w:ascii="仿宋_GB2312" w:hAnsi="仿宋" w:eastAsia="仿宋_GB2312"/>
          <w:color w:val="000000" w:themeColor="text1"/>
          <w:sz w:val="30"/>
          <w:szCs w:val="30"/>
          <w14:textFill>
            <w14:solidFill>
              <w14:schemeClr w14:val="tx1"/>
            </w14:solidFill>
          </w14:textFill>
        </w:rPr>
        <w:t>《审批表》和</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汇总表</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纸质版</w:t>
      </w:r>
      <w:r>
        <w:rPr>
          <w:rFonts w:ascii="仿宋_GB2312" w:hAnsi="仿宋" w:eastAsia="仿宋_GB2312"/>
          <w:color w:val="000000" w:themeColor="text1"/>
          <w:sz w:val="30"/>
          <w:szCs w:val="30"/>
          <w14:textFill>
            <w14:solidFill>
              <w14:schemeClr w14:val="tx1"/>
            </w14:solidFill>
          </w14:textFill>
        </w:rPr>
        <w:t>、电子版要同时提交，课程建设成果资料只需提供电子版即可</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Word、Excel、PPT格式</w:t>
      </w:r>
      <w:r>
        <w:rPr>
          <w:rFonts w:hint="eastAsia" w:ascii="仿宋_GB2312" w:hAnsi="仿宋" w:eastAsia="仿宋_GB2312"/>
          <w:color w:val="000000" w:themeColor="text1"/>
          <w:sz w:val="30"/>
          <w:szCs w:val="30"/>
          <w14:textFill>
            <w14:solidFill>
              <w14:schemeClr w14:val="tx1"/>
            </w14:solidFill>
          </w14:textFill>
        </w:rPr>
        <w:t>为主</w:t>
      </w:r>
      <w:r>
        <w:rPr>
          <w:rFonts w:ascii="仿宋_GB2312" w:hAnsi="仿宋" w:eastAsia="仿宋_GB2312"/>
          <w:color w:val="000000" w:themeColor="text1"/>
          <w:sz w:val="30"/>
          <w:szCs w:val="30"/>
          <w14:textFill>
            <w14:solidFill>
              <w14:schemeClr w14:val="tx1"/>
            </w14:solidFill>
          </w14:textFill>
        </w:rPr>
        <w:t>的电子材料，</w:t>
      </w:r>
      <w:r>
        <w:rPr>
          <w:rFonts w:hint="eastAsia" w:ascii="仿宋_GB2312" w:hAnsi="仿宋" w:eastAsia="仿宋_GB2312"/>
          <w:color w:val="000000" w:themeColor="text1"/>
          <w:sz w:val="30"/>
          <w:szCs w:val="30"/>
          <w14:textFill>
            <w14:solidFill>
              <w14:schemeClr w14:val="tx1"/>
            </w14:solidFill>
          </w14:textFill>
        </w:rPr>
        <w:t>无</w:t>
      </w:r>
      <w:r>
        <w:rPr>
          <w:rFonts w:ascii="仿宋_GB2312" w:hAnsi="仿宋" w:eastAsia="仿宋_GB2312"/>
          <w:color w:val="000000" w:themeColor="text1"/>
          <w:sz w:val="30"/>
          <w:szCs w:val="30"/>
          <w14:textFill>
            <w14:solidFill>
              <w14:schemeClr w14:val="tx1"/>
            </w14:solidFill>
          </w14:textFill>
        </w:rPr>
        <w:t>电子</w:t>
      </w:r>
      <w:r>
        <w:rPr>
          <w:rFonts w:hint="eastAsia" w:ascii="仿宋_GB2312" w:hAnsi="仿宋" w:eastAsia="仿宋_GB2312"/>
          <w:color w:val="000000" w:themeColor="text1"/>
          <w:sz w:val="30"/>
          <w:szCs w:val="30"/>
          <w14:textFill>
            <w14:solidFill>
              <w14:schemeClr w14:val="tx1"/>
            </w14:solidFill>
          </w14:textFill>
        </w:rPr>
        <w:t>材料</w:t>
      </w:r>
      <w:r>
        <w:rPr>
          <w:rFonts w:ascii="仿宋_GB2312" w:hAnsi="仿宋" w:eastAsia="仿宋_GB2312"/>
          <w:color w:val="000000" w:themeColor="text1"/>
          <w:sz w:val="30"/>
          <w:szCs w:val="30"/>
          <w14:textFill>
            <w14:solidFill>
              <w14:schemeClr w14:val="tx1"/>
            </w14:solidFill>
          </w14:textFill>
        </w:rPr>
        <w:t>的</w:t>
      </w:r>
      <w:r>
        <w:rPr>
          <w:rFonts w:hint="eastAsia" w:ascii="仿宋_GB2312" w:hAnsi="仿宋" w:eastAsia="仿宋_GB2312"/>
          <w:color w:val="000000" w:themeColor="text1"/>
          <w:sz w:val="30"/>
          <w:szCs w:val="30"/>
          <w:lang w:val="en-US" w:eastAsia="zh-CN"/>
          <w14:textFill>
            <w14:solidFill>
              <w14:schemeClr w14:val="tx1"/>
            </w14:solidFill>
          </w14:textFill>
        </w:rPr>
        <w:t>可</w:t>
      </w:r>
      <w:r>
        <w:rPr>
          <w:rFonts w:ascii="仿宋_GB2312" w:hAnsi="仿宋" w:eastAsia="仿宋_GB2312"/>
          <w:color w:val="000000" w:themeColor="text1"/>
          <w:sz w:val="30"/>
          <w:szCs w:val="30"/>
          <w14:textFill>
            <w14:solidFill>
              <w14:schemeClr w14:val="tx1"/>
            </w14:solidFill>
          </w14:textFill>
        </w:rPr>
        <w:t>提供纸质版</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4、学校将</w:t>
      </w:r>
      <w:r>
        <w:rPr>
          <w:rFonts w:ascii="仿宋_GB2312" w:hAnsi="仿宋" w:eastAsia="仿宋_GB2312"/>
          <w:color w:val="000000" w:themeColor="text1"/>
          <w:sz w:val="30"/>
          <w:szCs w:val="30"/>
          <w14:textFill>
            <w14:solidFill>
              <w14:schemeClr w14:val="tx1"/>
            </w14:solidFill>
          </w14:textFill>
        </w:rPr>
        <w:t>适时组织同行专家进行验收</w:t>
      </w:r>
      <w:r>
        <w:rPr>
          <w:rFonts w:hint="eastAsia" w:ascii="仿宋_GB2312" w:hAnsi="仿宋" w:eastAsia="仿宋_GB2312"/>
          <w:color w:val="000000" w:themeColor="text1"/>
          <w:sz w:val="30"/>
          <w:szCs w:val="30"/>
          <w14:textFill>
            <w14:solidFill>
              <w14:schemeClr w14:val="tx1"/>
            </w14:solidFill>
          </w14:textFill>
        </w:rPr>
        <w:t>。</w:t>
      </w:r>
    </w:p>
    <w:bookmarkEnd w:id="2"/>
    <w:p>
      <w:pPr>
        <w:spacing w:line="360" w:lineRule="auto"/>
        <w:ind w:firstLine="452" w:firstLineChars="15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五、注意事项</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bookmarkStart w:id="3" w:name="_Hlk75182259"/>
      <w:r>
        <w:rPr>
          <w:rFonts w:hint="eastAsia" w:ascii="仿宋_GB2312" w:hAnsi="仿宋" w:eastAsia="仿宋_GB2312"/>
          <w:color w:val="000000" w:themeColor="text1"/>
          <w:sz w:val="30"/>
          <w:szCs w:val="30"/>
          <w14:textFill>
            <w14:solidFill>
              <w14:schemeClr w14:val="tx1"/>
            </w14:solidFill>
          </w14:textFill>
        </w:rPr>
        <w:t>（一）各</w:t>
      </w:r>
      <w:r>
        <w:rPr>
          <w:rFonts w:ascii="仿宋_GB2312" w:hAnsi="仿宋" w:eastAsia="仿宋_GB2312"/>
          <w:color w:val="000000" w:themeColor="text1"/>
          <w:sz w:val="30"/>
          <w:szCs w:val="30"/>
          <w14:textFill>
            <w14:solidFill>
              <w14:schemeClr w14:val="tx1"/>
            </w14:solidFill>
          </w14:textFill>
        </w:rPr>
        <w:t>专业课程建设</w:t>
      </w:r>
      <w:r>
        <w:rPr>
          <w:rFonts w:hint="eastAsia" w:ascii="仿宋_GB2312" w:hAnsi="仿宋" w:eastAsia="仿宋_GB2312"/>
          <w:color w:val="000000" w:themeColor="text1"/>
          <w:sz w:val="30"/>
          <w:szCs w:val="30"/>
          <w14:textFill>
            <w14:solidFill>
              <w14:schemeClr w14:val="tx1"/>
            </w14:solidFill>
          </w14:textFill>
        </w:rPr>
        <w:t>门数总量</w:t>
      </w:r>
      <w:r>
        <w:rPr>
          <w:rFonts w:ascii="仿宋_GB2312" w:hAnsi="仿宋" w:eastAsia="仿宋_GB2312"/>
          <w:color w:val="000000" w:themeColor="text1"/>
          <w:sz w:val="30"/>
          <w:szCs w:val="30"/>
          <w14:textFill>
            <w14:solidFill>
              <w14:schemeClr w14:val="tx1"/>
            </w14:solidFill>
          </w14:textFill>
        </w:rPr>
        <w:t>控制在</w:t>
      </w:r>
      <w:r>
        <w:rPr>
          <w:rFonts w:hint="eastAsia" w:ascii="仿宋_GB2312" w:hAnsi="仿宋" w:eastAsia="仿宋_GB2312"/>
          <w:color w:val="000000" w:themeColor="text1"/>
          <w:sz w:val="30"/>
          <w:szCs w:val="30"/>
          <w14:textFill>
            <w14:solidFill>
              <w14:schemeClr w14:val="tx1"/>
            </w14:solidFill>
          </w14:textFill>
        </w:rPr>
        <w:t>20门左右</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建设</w:t>
      </w:r>
      <w:r>
        <w:rPr>
          <w:rFonts w:ascii="仿宋_GB2312" w:hAnsi="仿宋" w:eastAsia="仿宋_GB2312"/>
          <w:color w:val="000000" w:themeColor="text1"/>
          <w:sz w:val="30"/>
          <w:szCs w:val="30"/>
          <w14:textFill>
            <w14:solidFill>
              <w14:schemeClr w14:val="tx1"/>
            </w14:solidFill>
          </w14:textFill>
        </w:rPr>
        <w:t>之前，各专业必须</w:t>
      </w:r>
      <w:r>
        <w:rPr>
          <w:rFonts w:hint="eastAsia" w:ascii="仿宋_GB2312" w:hAnsi="仿宋" w:eastAsia="仿宋_GB2312"/>
          <w:color w:val="000000" w:themeColor="text1"/>
          <w:sz w:val="30"/>
          <w:szCs w:val="30"/>
          <w:lang w:val="en-US" w:eastAsia="zh-CN"/>
          <w14:textFill>
            <w14:solidFill>
              <w14:schemeClr w14:val="tx1"/>
            </w14:solidFill>
          </w14:textFill>
        </w:rPr>
        <w:t>依据专业人才培养计划</w:t>
      </w:r>
      <w:r>
        <w:rPr>
          <w:rFonts w:ascii="仿宋_GB2312" w:hAnsi="仿宋" w:eastAsia="仿宋_GB2312"/>
          <w:color w:val="000000" w:themeColor="text1"/>
          <w:sz w:val="30"/>
          <w:szCs w:val="30"/>
          <w14:textFill>
            <w14:solidFill>
              <w14:schemeClr w14:val="tx1"/>
            </w14:solidFill>
          </w14:textFill>
        </w:rPr>
        <w:t>制定课程体系建设规划</w:t>
      </w:r>
      <w:r>
        <w:rPr>
          <w:rFonts w:hint="eastAsia" w:ascii="仿宋_GB2312" w:hAnsi="仿宋" w:eastAsia="仿宋_GB2312"/>
          <w:color w:val="000000" w:themeColor="text1"/>
          <w:sz w:val="30"/>
          <w:szCs w:val="30"/>
          <w14:textFill>
            <w14:solidFill>
              <w14:schemeClr w14:val="tx1"/>
            </w14:solidFill>
          </w14:textFill>
        </w:rPr>
        <w:t>；</w:t>
      </w:r>
      <w:r>
        <w:rPr>
          <w:rFonts w:ascii="仿宋_GB2312" w:hAnsi="仿宋" w:eastAsia="仿宋_GB2312"/>
          <w:color w:val="000000" w:themeColor="text1"/>
          <w:sz w:val="30"/>
          <w:szCs w:val="30"/>
          <w14:textFill>
            <w14:solidFill>
              <w14:schemeClr w14:val="tx1"/>
            </w14:solidFill>
          </w14:textFill>
        </w:rPr>
        <w:t xml:space="preserve"> </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（二）</w:t>
      </w:r>
      <w:bookmarkStart w:id="4" w:name="_Hlk76483619"/>
      <w:r>
        <w:rPr>
          <w:rFonts w:hint="eastAsia" w:ascii="仿宋_GB2312" w:hAnsi="仿宋" w:eastAsia="仿宋_GB2312"/>
          <w:color w:val="000000" w:themeColor="text1"/>
          <w:sz w:val="30"/>
          <w:szCs w:val="30"/>
          <w14:textFill>
            <w14:solidFill>
              <w14:schemeClr w14:val="tx1"/>
            </w14:solidFill>
          </w14:textFill>
        </w:rPr>
        <w:t>公共</w:t>
      </w:r>
      <w:r>
        <w:rPr>
          <w:rFonts w:ascii="仿宋_GB2312" w:hAnsi="仿宋" w:eastAsia="仿宋_GB2312"/>
          <w:color w:val="000000" w:themeColor="text1"/>
          <w:sz w:val="30"/>
          <w:szCs w:val="30"/>
          <w14:textFill>
            <w14:solidFill>
              <w14:schemeClr w14:val="tx1"/>
            </w14:solidFill>
          </w14:textFill>
        </w:rPr>
        <w:t>基础</w:t>
      </w:r>
      <w:r>
        <w:rPr>
          <w:rFonts w:hint="eastAsia" w:ascii="仿宋_GB2312" w:hAnsi="仿宋" w:eastAsia="仿宋_GB2312"/>
          <w:color w:val="000000" w:themeColor="text1"/>
          <w:sz w:val="30"/>
          <w:szCs w:val="30"/>
          <w14:textFill>
            <w14:solidFill>
              <w14:schemeClr w14:val="tx1"/>
            </w14:solidFill>
          </w14:textFill>
        </w:rPr>
        <w:t>课程</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专业基础</w:t>
      </w:r>
      <w:r>
        <w:rPr>
          <w:rFonts w:ascii="仿宋_GB2312" w:hAnsi="仿宋" w:eastAsia="仿宋_GB2312"/>
          <w:color w:val="000000" w:themeColor="text1"/>
          <w:sz w:val="30"/>
          <w:szCs w:val="30"/>
          <w14:textFill>
            <w14:solidFill>
              <w14:schemeClr w14:val="tx1"/>
            </w14:solidFill>
          </w14:textFill>
        </w:rPr>
        <w:t>课程、专业核心课程、考研考证课程优先立项建设</w:t>
      </w:r>
      <w:bookmarkEnd w:id="4"/>
      <w:r>
        <w:rPr>
          <w:rFonts w:ascii="仿宋_GB2312" w:hAnsi="仿宋" w:eastAsia="仿宋_GB2312"/>
          <w:color w:val="000000" w:themeColor="text1"/>
          <w:sz w:val="30"/>
          <w:szCs w:val="30"/>
          <w14:textFill>
            <w14:solidFill>
              <w14:schemeClr w14:val="tx1"/>
            </w14:solidFill>
          </w14:textFill>
        </w:rPr>
        <w:t>；</w:t>
      </w:r>
    </w:p>
    <w:p>
      <w:pPr>
        <w:spacing w:line="360" w:lineRule="auto"/>
        <w:ind w:firstLine="450" w:firstLineChars="150"/>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（三）</w:t>
      </w:r>
      <w:bookmarkStart w:id="5" w:name="_Hlk76483552"/>
      <w:r>
        <w:rPr>
          <w:rFonts w:hint="eastAsia" w:ascii="仿宋_GB2312" w:hAnsi="仿宋" w:eastAsia="仿宋_GB2312"/>
          <w:color w:val="000000" w:themeColor="text1"/>
          <w:sz w:val="30"/>
          <w:szCs w:val="30"/>
          <w14:textFill>
            <w14:solidFill>
              <w14:schemeClr w14:val="tx1"/>
            </w14:solidFill>
          </w14:textFill>
        </w:rPr>
        <w:t>原则上</w:t>
      </w:r>
      <w:r>
        <w:rPr>
          <w:rFonts w:ascii="仿宋_GB2312" w:hAnsi="仿宋" w:eastAsia="仿宋_GB2312"/>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同</w:t>
      </w:r>
      <w:r>
        <w:rPr>
          <w:rFonts w:ascii="仿宋_GB2312" w:hAnsi="仿宋" w:eastAsia="仿宋_GB2312"/>
          <w:color w:val="000000" w:themeColor="text1"/>
          <w:sz w:val="30"/>
          <w:szCs w:val="30"/>
          <w14:textFill>
            <w14:solidFill>
              <w14:schemeClr w14:val="tx1"/>
            </w14:solidFill>
          </w14:textFill>
        </w:rPr>
        <w:t>课头</w:t>
      </w:r>
      <w:r>
        <w:rPr>
          <w:rFonts w:hint="eastAsia" w:ascii="仿宋_GB2312" w:hAnsi="仿宋" w:eastAsia="仿宋_GB2312"/>
          <w:color w:val="000000" w:themeColor="text1"/>
          <w:sz w:val="30"/>
          <w:szCs w:val="30"/>
          <w14:textFill>
            <w14:solidFill>
              <w14:schemeClr w14:val="tx1"/>
            </w14:solidFill>
          </w14:textFill>
        </w:rPr>
        <w:t>理论</w:t>
      </w:r>
      <w:r>
        <w:rPr>
          <w:rFonts w:ascii="仿宋_GB2312" w:hAnsi="仿宋" w:eastAsia="仿宋_GB2312"/>
          <w:color w:val="000000" w:themeColor="text1"/>
          <w:sz w:val="30"/>
          <w:szCs w:val="30"/>
          <w14:textFill>
            <w14:solidFill>
              <w14:schemeClr w14:val="tx1"/>
            </w14:solidFill>
          </w14:textFill>
        </w:rPr>
        <w:t>部分与实践部分</w:t>
      </w:r>
      <w:r>
        <w:rPr>
          <w:rFonts w:hint="eastAsia" w:ascii="仿宋_GB2312" w:hAnsi="仿宋" w:eastAsia="仿宋_GB2312"/>
          <w:color w:val="000000" w:themeColor="text1"/>
          <w:sz w:val="30"/>
          <w:szCs w:val="30"/>
          <w14:textFill>
            <w14:solidFill>
              <w14:schemeClr w14:val="tx1"/>
            </w14:solidFill>
          </w14:textFill>
        </w:rPr>
        <w:t>按</w:t>
      </w:r>
      <w:r>
        <w:rPr>
          <w:rFonts w:ascii="仿宋_GB2312" w:hAnsi="仿宋" w:eastAsia="仿宋_GB2312"/>
          <w:color w:val="000000" w:themeColor="text1"/>
          <w:sz w:val="30"/>
          <w:szCs w:val="30"/>
          <w14:textFill>
            <w14:solidFill>
              <w14:schemeClr w14:val="tx1"/>
            </w14:solidFill>
          </w14:textFill>
        </w:rPr>
        <w:t>一门课程</w:t>
      </w:r>
      <w:r>
        <w:rPr>
          <w:rFonts w:hint="eastAsia" w:ascii="仿宋_GB2312" w:hAnsi="仿宋" w:eastAsia="仿宋_GB2312"/>
          <w:color w:val="000000" w:themeColor="text1"/>
          <w:sz w:val="30"/>
          <w:szCs w:val="30"/>
          <w14:textFill>
            <w14:solidFill>
              <w14:schemeClr w14:val="tx1"/>
            </w14:solidFill>
          </w14:textFill>
        </w:rPr>
        <w:t>由1-2名</w:t>
      </w:r>
      <w:r>
        <w:rPr>
          <w:rFonts w:ascii="仿宋_GB2312" w:hAnsi="仿宋" w:eastAsia="仿宋_GB2312"/>
          <w:color w:val="000000" w:themeColor="text1"/>
          <w:sz w:val="30"/>
          <w:szCs w:val="30"/>
          <w14:textFill>
            <w14:solidFill>
              <w14:schemeClr w14:val="tx1"/>
            </w14:solidFill>
          </w14:textFill>
        </w:rPr>
        <w:t>负责人同步建设</w:t>
      </w:r>
      <w:r>
        <w:rPr>
          <w:rFonts w:hint="eastAsia" w:ascii="仿宋_GB2312" w:hAnsi="仿宋" w:eastAsia="仿宋_GB2312"/>
          <w:color w:val="000000" w:themeColor="text1"/>
          <w:sz w:val="30"/>
          <w:szCs w:val="30"/>
          <w14:textFill>
            <w14:solidFill>
              <w14:schemeClr w14:val="tx1"/>
            </w14:solidFill>
          </w14:textFill>
        </w:rPr>
        <w:t>。</w:t>
      </w:r>
      <w:bookmarkEnd w:id="3"/>
      <w:bookmarkEnd w:id="5"/>
    </w:p>
    <w:p>
      <w:pPr>
        <w:spacing w:line="360" w:lineRule="auto"/>
        <w:ind w:firstLine="450" w:firstLineChars="15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（四）多个专业共同开设的课程，原则上共建一次，共享使用，并计入相应专业课程建设规划指标中</w:t>
      </w:r>
      <w:r>
        <w:rPr>
          <w:rFonts w:hint="eastAsia" w:ascii="仿宋" w:hAnsi="仿宋" w:eastAsia="仿宋"/>
          <w:color w:val="000000" w:themeColor="text1"/>
          <w:sz w:val="28"/>
          <w:szCs w:val="28"/>
          <w:lang w:val="en-US" w:eastAsia="zh-CN"/>
          <w14:textFill>
            <w14:solidFill>
              <w14:schemeClr w14:val="tx1"/>
            </w14:solidFill>
          </w14:textFill>
        </w:rPr>
        <w:t>。</w:t>
      </w:r>
    </w:p>
    <w:p>
      <w:pPr>
        <w:spacing w:line="360" w:lineRule="auto"/>
        <w:ind w:firstLine="450" w:firstLineChars="15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lang w:val="en-US" w:eastAsia="zh-CN"/>
          <w14:textFill>
            <w14:solidFill>
              <w14:schemeClr w14:val="tx1"/>
            </w14:solidFill>
          </w14:textFill>
        </w:rPr>
        <w:t>五</w:t>
      </w:r>
      <w:r>
        <w:rPr>
          <w:rFonts w:hint="eastAsia" w:ascii="仿宋_GB2312" w:hAnsi="仿宋" w:eastAsia="仿宋_GB2312"/>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如果同门课程分理论教学和实践教学，原则上将合并为一门课程进行建设。</w:t>
      </w:r>
    </w:p>
    <w:p>
      <w:pPr>
        <w:spacing w:line="360" w:lineRule="auto"/>
        <w:ind w:firstLine="450" w:firstLineChars="150"/>
        <w:rPr>
          <w:rFonts w:ascii="仿宋_GB2312" w:hAnsi="仿宋" w:eastAsia="仿宋_GB2312"/>
          <w:color w:val="000000" w:themeColor="text1"/>
          <w:sz w:val="30"/>
          <w:szCs w:val="30"/>
          <w14:textFill>
            <w14:solidFill>
              <w14:schemeClr w14:val="tx1"/>
            </w14:solidFill>
          </w14:textFill>
        </w:rPr>
      </w:pPr>
    </w:p>
    <w:sectPr>
      <w:footerReference r:id="rId3" w:type="default"/>
      <w:pgSz w:w="11906" w:h="16838"/>
      <w:pgMar w:top="1440" w:right="1797" w:bottom="1440" w:left="1797" w:header="851" w:footer="992"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122087"/>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YTE3ODAzZGQ0MDg2ZGE5ZDUzODk2YjQzOTA3NzIifQ=="/>
  </w:docVars>
  <w:rsids>
    <w:rsidRoot w:val="008D2E93"/>
    <w:rsid w:val="00027CEB"/>
    <w:rsid w:val="000514D2"/>
    <w:rsid w:val="00055048"/>
    <w:rsid w:val="0007447F"/>
    <w:rsid w:val="0007603A"/>
    <w:rsid w:val="00080738"/>
    <w:rsid w:val="00084D3C"/>
    <w:rsid w:val="0009062B"/>
    <w:rsid w:val="000B3B73"/>
    <w:rsid w:val="000B64DF"/>
    <w:rsid w:val="000C2E8B"/>
    <w:rsid w:val="000C7539"/>
    <w:rsid w:val="000D13F0"/>
    <w:rsid w:val="000F4179"/>
    <w:rsid w:val="001052CF"/>
    <w:rsid w:val="00107206"/>
    <w:rsid w:val="00120862"/>
    <w:rsid w:val="00134BDF"/>
    <w:rsid w:val="001360EA"/>
    <w:rsid w:val="001409FA"/>
    <w:rsid w:val="00141508"/>
    <w:rsid w:val="00160F57"/>
    <w:rsid w:val="00165E5E"/>
    <w:rsid w:val="001676A1"/>
    <w:rsid w:val="00173E8D"/>
    <w:rsid w:val="001749BC"/>
    <w:rsid w:val="00197C69"/>
    <w:rsid w:val="001A11C1"/>
    <w:rsid w:val="001A22B4"/>
    <w:rsid w:val="001D473E"/>
    <w:rsid w:val="002162A2"/>
    <w:rsid w:val="00230950"/>
    <w:rsid w:val="002418B9"/>
    <w:rsid w:val="00247570"/>
    <w:rsid w:val="00261315"/>
    <w:rsid w:val="00261B2F"/>
    <w:rsid w:val="0027290A"/>
    <w:rsid w:val="0028228A"/>
    <w:rsid w:val="00295FA9"/>
    <w:rsid w:val="00296186"/>
    <w:rsid w:val="002A2BEC"/>
    <w:rsid w:val="002A2E8D"/>
    <w:rsid w:val="002A6B5D"/>
    <w:rsid w:val="002B4E61"/>
    <w:rsid w:val="002C0297"/>
    <w:rsid w:val="002C5934"/>
    <w:rsid w:val="002C62F3"/>
    <w:rsid w:val="002E72E8"/>
    <w:rsid w:val="002F72F1"/>
    <w:rsid w:val="00306564"/>
    <w:rsid w:val="0033503E"/>
    <w:rsid w:val="00346411"/>
    <w:rsid w:val="0035055E"/>
    <w:rsid w:val="00356AE8"/>
    <w:rsid w:val="0036389C"/>
    <w:rsid w:val="003724DC"/>
    <w:rsid w:val="003A1AD3"/>
    <w:rsid w:val="003F54FB"/>
    <w:rsid w:val="00425309"/>
    <w:rsid w:val="0044258D"/>
    <w:rsid w:val="00463642"/>
    <w:rsid w:val="004756BF"/>
    <w:rsid w:val="00476F26"/>
    <w:rsid w:val="00486E63"/>
    <w:rsid w:val="004A016E"/>
    <w:rsid w:val="004A5A57"/>
    <w:rsid w:val="004B34C7"/>
    <w:rsid w:val="004B5988"/>
    <w:rsid w:val="004C056A"/>
    <w:rsid w:val="004C2875"/>
    <w:rsid w:val="004F0C2D"/>
    <w:rsid w:val="004F2C8A"/>
    <w:rsid w:val="00503342"/>
    <w:rsid w:val="00504846"/>
    <w:rsid w:val="005062BF"/>
    <w:rsid w:val="00514E4E"/>
    <w:rsid w:val="005172F0"/>
    <w:rsid w:val="00521E1D"/>
    <w:rsid w:val="00535701"/>
    <w:rsid w:val="00542A0F"/>
    <w:rsid w:val="0054600A"/>
    <w:rsid w:val="005625C8"/>
    <w:rsid w:val="00590DE3"/>
    <w:rsid w:val="00596B88"/>
    <w:rsid w:val="005C426B"/>
    <w:rsid w:val="005C6C5A"/>
    <w:rsid w:val="005D7FEB"/>
    <w:rsid w:val="005E3E04"/>
    <w:rsid w:val="005E6B9F"/>
    <w:rsid w:val="005F14A6"/>
    <w:rsid w:val="006070B3"/>
    <w:rsid w:val="00615828"/>
    <w:rsid w:val="006168EA"/>
    <w:rsid w:val="006425E8"/>
    <w:rsid w:val="0064624B"/>
    <w:rsid w:val="0065628A"/>
    <w:rsid w:val="00675E8F"/>
    <w:rsid w:val="00676594"/>
    <w:rsid w:val="00677271"/>
    <w:rsid w:val="00682586"/>
    <w:rsid w:val="006A2456"/>
    <w:rsid w:val="006B5280"/>
    <w:rsid w:val="006D016E"/>
    <w:rsid w:val="006D32F1"/>
    <w:rsid w:val="006F1205"/>
    <w:rsid w:val="00702F57"/>
    <w:rsid w:val="00752A50"/>
    <w:rsid w:val="007604A0"/>
    <w:rsid w:val="007662D6"/>
    <w:rsid w:val="007950DE"/>
    <w:rsid w:val="007A7C09"/>
    <w:rsid w:val="007B4137"/>
    <w:rsid w:val="007C25CC"/>
    <w:rsid w:val="007E11AE"/>
    <w:rsid w:val="007E2E4A"/>
    <w:rsid w:val="007E3938"/>
    <w:rsid w:val="007E4A73"/>
    <w:rsid w:val="00807C4E"/>
    <w:rsid w:val="00817EF8"/>
    <w:rsid w:val="00821E17"/>
    <w:rsid w:val="00826EFE"/>
    <w:rsid w:val="00830964"/>
    <w:rsid w:val="008375AD"/>
    <w:rsid w:val="0084291E"/>
    <w:rsid w:val="00844DB8"/>
    <w:rsid w:val="0086307F"/>
    <w:rsid w:val="00867210"/>
    <w:rsid w:val="00873F89"/>
    <w:rsid w:val="008A38FF"/>
    <w:rsid w:val="008A40C3"/>
    <w:rsid w:val="008A5AD9"/>
    <w:rsid w:val="008A668C"/>
    <w:rsid w:val="008B39A3"/>
    <w:rsid w:val="008D215D"/>
    <w:rsid w:val="008D2E93"/>
    <w:rsid w:val="008F046E"/>
    <w:rsid w:val="008F11FC"/>
    <w:rsid w:val="008F5300"/>
    <w:rsid w:val="00902ABF"/>
    <w:rsid w:val="0090496D"/>
    <w:rsid w:val="00935FBE"/>
    <w:rsid w:val="00941019"/>
    <w:rsid w:val="00962AE0"/>
    <w:rsid w:val="009727CF"/>
    <w:rsid w:val="009771B9"/>
    <w:rsid w:val="00991C32"/>
    <w:rsid w:val="009A0612"/>
    <w:rsid w:val="009A0C7E"/>
    <w:rsid w:val="009A7259"/>
    <w:rsid w:val="009B4B5C"/>
    <w:rsid w:val="009C37E0"/>
    <w:rsid w:val="009D2644"/>
    <w:rsid w:val="009E025C"/>
    <w:rsid w:val="009F0496"/>
    <w:rsid w:val="009F7DBB"/>
    <w:rsid w:val="00A056E4"/>
    <w:rsid w:val="00A21796"/>
    <w:rsid w:val="00A21CD2"/>
    <w:rsid w:val="00A33716"/>
    <w:rsid w:val="00A575A5"/>
    <w:rsid w:val="00A67561"/>
    <w:rsid w:val="00A73AC1"/>
    <w:rsid w:val="00A80483"/>
    <w:rsid w:val="00A82E52"/>
    <w:rsid w:val="00A94AEF"/>
    <w:rsid w:val="00AB2B68"/>
    <w:rsid w:val="00AB7D43"/>
    <w:rsid w:val="00AC113C"/>
    <w:rsid w:val="00AD1981"/>
    <w:rsid w:val="00AF16ED"/>
    <w:rsid w:val="00AF560B"/>
    <w:rsid w:val="00B12460"/>
    <w:rsid w:val="00B252D5"/>
    <w:rsid w:val="00B36D94"/>
    <w:rsid w:val="00B659B1"/>
    <w:rsid w:val="00B66938"/>
    <w:rsid w:val="00BB2117"/>
    <w:rsid w:val="00BB342F"/>
    <w:rsid w:val="00BD6F2A"/>
    <w:rsid w:val="00C20EAF"/>
    <w:rsid w:val="00C21C5E"/>
    <w:rsid w:val="00C22AD0"/>
    <w:rsid w:val="00C26016"/>
    <w:rsid w:val="00C32EC1"/>
    <w:rsid w:val="00C43515"/>
    <w:rsid w:val="00C608A6"/>
    <w:rsid w:val="00C624DF"/>
    <w:rsid w:val="00C806BF"/>
    <w:rsid w:val="00C825A0"/>
    <w:rsid w:val="00C94145"/>
    <w:rsid w:val="00C95B1D"/>
    <w:rsid w:val="00CA05EF"/>
    <w:rsid w:val="00CD0488"/>
    <w:rsid w:val="00CD15F2"/>
    <w:rsid w:val="00CD24CE"/>
    <w:rsid w:val="00CE12FE"/>
    <w:rsid w:val="00CE4852"/>
    <w:rsid w:val="00CE5044"/>
    <w:rsid w:val="00CE63CF"/>
    <w:rsid w:val="00D0256F"/>
    <w:rsid w:val="00D175EE"/>
    <w:rsid w:val="00D3113E"/>
    <w:rsid w:val="00D443D5"/>
    <w:rsid w:val="00D477E7"/>
    <w:rsid w:val="00D87031"/>
    <w:rsid w:val="00DB0BD5"/>
    <w:rsid w:val="00DC5550"/>
    <w:rsid w:val="00DC7FDA"/>
    <w:rsid w:val="00DF15D0"/>
    <w:rsid w:val="00E04242"/>
    <w:rsid w:val="00E127EC"/>
    <w:rsid w:val="00E34750"/>
    <w:rsid w:val="00E60A1F"/>
    <w:rsid w:val="00E650BD"/>
    <w:rsid w:val="00EA68B3"/>
    <w:rsid w:val="00EB2673"/>
    <w:rsid w:val="00EB3EF7"/>
    <w:rsid w:val="00EB54BB"/>
    <w:rsid w:val="00EC5E0D"/>
    <w:rsid w:val="00ED36A7"/>
    <w:rsid w:val="00EE36B6"/>
    <w:rsid w:val="00EE6E90"/>
    <w:rsid w:val="00EF57FC"/>
    <w:rsid w:val="00EF6B7E"/>
    <w:rsid w:val="00F10D28"/>
    <w:rsid w:val="00F148AE"/>
    <w:rsid w:val="00F25241"/>
    <w:rsid w:val="00F52D09"/>
    <w:rsid w:val="00F53B1D"/>
    <w:rsid w:val="00F70685"/>
    <w:rsid w:val="00F727A6"/>
    <w:rsid w:val="00F90CF5"/>
    <w:rsid w:val="00F94FEA"/>
    <w:rsid w:val="00F96223"/>
    <w:rsid w:val="00FA39EA"/>
    <w:rsid w:val="00FE5C10"/>
    <w:rsid w:val="00FE6363"/>
    <w:rsid w:val="00FF2877"/>
    <w:rsid w:val="07B76661"/>
    <w:rsid w:val="1C4C5B75"/>
    <w:rsid w:val="1DC93D34"/>
    <w:rsid w:val="43ED3F15"/>
    <w:rsid w:val="47302964"/>
    <w:rsid w:val="47A031C0"/>
    <w:rsid w:val="752466EA"/>
    <w:rsid w:val="77341DBE"/>
    <w:rsid w:val="78826FC2"/>
    <w:rsid w:val="78F84F6B"/>
    <w:rsid w:val="79CA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 字符"/>
    <w:basedOn w:val="7"/>
    <w:link w:val="2"/>
    <w:autoRedefine/>
    <w:semiHidden/>
    <w:qFormat/>
    <w:uiPriority w:val="99"/>
    <w:rPr>
      <w:sz w:val="18"/>
      <w:szCs w:val="18"/>
    </w:rPr>
  </w:style>
  <w:style w:type="character" w:styleId="12">
    <w:name w:val="Placeholder Text"/>
    <w:basedOn w:val="7"/>
    <w:autoRedefine/>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F595-F3CE-40B9-B957-6259D209E5EB}">
  <ds:schemaRefs/>
</ds:datastoreItem>
</file>

<file path=docProps/app.xml><?xml version="1.0" encoding="utf-8"?>
<Properties xmlns="http://schemas.openxmlformats.org/officeDocument/2006/extended-properties" xmlns:vt="http://schemas.openxmlformats.org/officeDocument/2006/docPropsVTypes">
  <Template>Normal</Template>
  <Company>河南大学民生学院</Company>
  <Pages>1</Pages>
  <Words>595</Words>
  <Characters>3398</Characters>
  <Lines>28</Lines>
  <Paragraphs>7</Paragraphs>
  <TotalTime>12</TotalTime>
  <ScaleCrop>false</ScaleCrop>
  <LinksUpToDate>false</LinksUpToDate>
  <CharactersWithSpaces>3986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2019-09-30T02:21:00Z</dcterms:created>
  <dc:creator>mshw</dc:creator>
  <cp:lastModifiedBy>民生学院-丁智学</cp:lastModifiedBy>
  <cp:lastPrinted>2024-01-04T03:14:00Z</cp:lastPrinted>
  <dcterms:modified xsi:type="dcterms:W3CDTF">2024-01-08T01:30:58Z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28E9CEEFB5204801A4BD2DD7690A921F_12</vt:lpwstr>
  </property>
</Properties>
</file>