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8A499">
      <w:pPr>
        <w:pStyle w:val="6"/>
        <w:tabs>
          <w:tab w:val="left" w:pos="993"/>
          <w:tab w:val="left" w:pos="8364"/>
        </w:tabs>
        <w:wordWrap w:val="0"/>
        <w:adjustRightInd w:val="0"/>
        <w:snapToGrid w:val="0"/>
        <w:spacing w:before="0" w:beforeAutospacing="0" w:after="0" w:afterAutospacing="0"/>
        <w:jc w:val="center"/>
        <w:outlineLvl w:val="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河南开封科技传媒学院</w:t>
      </w:r>
    </w:p>
    <w:p w14:paraId="4F7466CE">
      <w:pPr>
        <w:pStyle w:val="6"/>
        <w:tabs>
          <w:tab w:val="left" w:pos="993"/>
          <w:tab w:val="left" w:pos="8364"/>
        </w:tabs>
        <w:wordWrap w:val="0"/>
        <w:adjustRightInd w:val="0"/>
        <w:snapToGrid w:val="0"/>
        <w:spacing w:before="0" w:beforeAutospacing="0" w:after="0" w:afterAutospacing="0"/>
        <w:jc w:val="center"/>
        <w:outlineLvl w:val="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大学生创新性实验实践研究成果鉴定等级标准</w:t>
      </w:r>
    </w:p>
    <w:p w14:paraId="5C341831">
      <w:pPr>
        <w:pStyle w:val="6"/>
        <w:tabs>
          <w:tab w:val="left" w:pos="993"/>
          <w:tab w:val="left" w:pos="8364"/>
        </w:tabs>
        <w:wordWrap w:val="0"/>
        <w:adjustRightInd w:val="0"/>
        <w:snapToGrid w:val="0"/>
        <w:spacing w:before="0" w:beforeAutospacing="0" w:after="0" w:afterAutospacing="0"/>
        <w:jc w:val="center"/>
        <w:outlineLvl w:val="0"/>
        <w:rPr>
          <w:rFonts w:ascii="黑体" w:hAnsi="黑体" w:eastAsia="黑体"/>
          <w:bCs/>
          <w:sz w:val="32"/>
          <w:szCs w:val="32"/>
        </w:rPr>
      </w:pPr>
    </w:p>
    <w:p w14:paraId="04E41ABB">
      <w:pPr>
        <w:pStyle w:val="6"/>
        <w:numPr>
          <w:ilvl w:val="1"/>
          <w:numId w:val="1"/>
        </w:numPr>
        <w:tabs>
          <w:tab w:val="left" w:pos="993"/>
          <w:tab w:val="left" w:pos="8364"/>
        </w:tabs>
        <w:wordWrap w:val="0"/>
        <w:spacing w:before="0" w:beforeAutospacing="0" w:after="0" w:afterAutospacing="0" w:line="360" w:lineRule="auto"/>
        <w:ind w:left="0" w:firstLine="42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拟参加年度验收的项目须符合下列基本标准，否则直接认定不合格：</w:t>
      </w:r>
    </w:p>
    <w:p w14:paraId="1621257C">
      <w:pPr>
        <w:pStyle w:val="6"/>
        <w:numPr>
          <w:ilvl w:val="0"/>
          <w:numId w:val="2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《</w:t>
      </w:r>
      <w:r>
        <w:rPr>
          <w:rFonts w:hint="eastAsia"/>
          <w:bCs/>
          <w:sz w:val="28"/>
          <w:szCs w:val="28"/>
          <w:lang w:val="en-US" w:eastAsia="zh-CN"/>
        </w:rPr>
        <w:t>结项验收申报书</w:t>
      </w:r>
      <w:r>
        <w:rPr>
          <w:rFonts w:hint="eastAsia"/>
          <w:bCs/>
          <w:sz w:val="28"/>
          <w:szCs w:val="28"/>
        </w:rPr>
        <w:t>》中“</w:t>
      </w:r>
      <w:r>
        <w:rPr>
          <w:rFonts w:hint="eastAsia"/>
          <w:bCs/>
          <w:sz w:val="28"/>
          <w:szCs w:val="28"/>
          <w:lang w:val="en-US" w:eastAsia="zh-CN"/>
        </w:rPr>
        <w:t>项目结题报告</w:t>
      </w:r>
      <w:r>
        <w:rPr>
          <w:rFonts w:hint="eastAsia"/>
          <w:bCs/>
          <w:sz w:val="28"/>
          <w:szCs w:val="28"/>
        </w:rPr>
        <w:t>”</w:t>
      </w:r>
      <w:r>
        <w:rPr>
          <w:rFonts w:hint="eastAsia"/>
          <w:bCs/>
          <w:sz w:val="28"/>
          <w:szCs w:val="28"/>
          <w:lang w:val="en-US" w:eastAsia="zh-CN"/>
        </w:rPr>
        <w:t>内容完整规范</w:t>
      </w:r>
      <w:r>
        <w:rPr>
          <w:rFonts w:hint="eastAsia"/>
          <w:bCs/>
          <w:sz w:val="28"/>
          <w:szCs w:val="28"/>
        </w:rPr>
        <w:t>，能够真实反映研究过程；</w:t>
      </w:r>
    </w:p>
    <w:p w14:paraId="4D613AC3">
      <w:pPr>
        <w:pStyle w:val="6"/>
        <w:numPr>
          <w:ilvl w:val="0"/>
          <w:numId w:val="2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提交的《</w:t>
      </w:r>
      <w:r>
        <w:rPr>
          <w:rFonts w:hint="eastAsia"/>
          <w:bCs/>
          <w:sz w:val="28"/>
          <w:szCs w:val="28"/>
          <w:lang w:val="en-US" w:eastAsia="zh-CN"/>
        </w:rPr>
        <w:t>结项验收申报书</w:t>
      </w:r>
      <w:r>
        <w:rPr>
          <w:rFonts w:hint="eastAsia"/>
          <w:bCs/>
          <w:sz w:val="28"/>
          <w:szCs w:val="28"/>
        </w:rPr>
        <w:t>》</w:t>
      </w:r>
      <w:r>
        <w:rPr>
          <w:rFonts w:hint="eastAsia"/>
          <w:bCs/>
          <w:sz w:val="28"/>
          <w:szCs w:val="28"/>
          <w:lang w:val="en-US" w:eastAsia="zh-CN"/>
        </w:rPr>
        <w:t>排版</w:t>
      </w:r>
      <w:r>
        <w:rPr>
          <w:rFonts w:hint="eastAsia"/>
          <w:bCs/>
          <w:sz w:val="28"/>
          <w:szCs w:val="28"/>
        </w:rPr>
        <w:t>规范美观，未出现串行断页；</w:t>
      </w:r>
    </w:p>
    <w:p w14:paraId="1FEF05A9">
      <w:pPr>
        <w:pStyle w:val="6"/>
        <w:numPr>
          <w:ilvl w:val="0"/>
          <w:numId w:val="2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提交</w:t>
      </w:r>
      <w:r>
        <w:rPr>
          <w:rFonts w:hint="eastAsia"/>
          <w:bCs/>
          <w:sz w:val="28"/>
          <w:szCs w:val="28"/>
          <w:lang w:val="en-US" w:eastAsia="zh-CN"/>
        </w:rPr>
        <w:t>的结项成果支撑材料目录清晰，成果材料齐全完整，纸质材料装订规范，电子扫描件完整高清</w:t>
      </w:r>
      <w:r>
        <w:rPr>
          <w:rFonts w:hint="eastAsia"/>
          <w:bCs/>
          <w:sz w:val="28"/>
          <w:szCs w:val="28"/>
        </w:rPr>
        <w:t>。</w:t>
      </w:r>
    </w:p>
    <w:p w14:paraId="520D03E8">
      <w:pPr>
        <w:pStyle w:val="6"/>
        <w:numPr>
          <w:ilvl w:val="1"/>
          <w:numId w:val="1"/>
        </w:numPr>
        <w:tabs>
          <w:tab w:val="left" w:pos="993"/>
          <w:tab w:val="left" w:pos="8364"/>
        </w:tabs>
        <w:wordWrap w:val="0"/>
        <w:spacing w:line="360" w:lineRule="auto"/>
        <w:ind w:left="0" w:firstLine="42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满足上述第一款的成果，又符合下列条件之一，成果等级鉴定为合格：</w:t>
      </w:r>
    </w:p>
    <w:p w14:paraId="207DFFE8">
      <w:pPr>
        <w:pStyle w:val="6"/>
        <w:numPr>
          <w:ilvl w:val="0"/>
          <w:numId w:val="3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成果为论文，应符合</w:t>
      </w:r>
      <w:r>
        <w:rPr>
          <w:rFonts w:hint="eastAsia"/>
          <w:bCs/>
          <w:sz w:val="28"/>
          <w:szCs w:val="28"/>
          <w:lang w:val="en-US" w:eastAsia="zh-CN"/>
        </w:rPr>
        <w:t>毕业</w:t>
      </w:r>
      <w:r>
        <w:rPr>
          <w:rFonts w:hint="eastAsia"/>
          <w:bCs/>
          <w:sz w:val="28"/>
          <w:szCs w:val="28"/>
        </w:rPr>
        <w:t>论文</w:t>
      </w:r>
      <w:r>
        <w:rPr>
          <w:rFonts w:hint="eastAsia"/>
          <w:bCs/>
          <w:sz w:val="28"/>
          <w:szCs w:val="28"/>
          <w:lang w:val="en-US" w:eastAsia="zh-CN"/>
        </w:rPr>
        <w:t>写作</w:t>
      </w:r>
      <w:r>
        <w:rPr>
          <w:rFonts w:hint="eastAsia"/>
          <w:bCs/>
          <w:sz w:val="28"/>
          <w:szCs w:val="28"/>
        </w:rPr>
        <w:t>规范，字数3000字以上</w:t>
      </w:r>
      <w:r>
        <w:rPr>
          <w:rFonts w:hint="eastAsia"/>
          <w:bCs/>
          <w:sz w:val="28"/>
          <w:szCs w:val="28"/>
          <w:lang w:eastAsia="zh-CN"/>
        </w:rPr>
        <w:t>，</w:t>
      </w:r>
      <w:r>
        <w:rPr>
          <w:rFonts w:hint="eastAsia"/>
          <w:bCs/>
          <w:sz w:val="28"/>
          <w:szCs w:val="28"/>
          <w:lang w:val="en-US" w:eastAsia="zh-CN"/>
        </w:rPr>
        <w:t>查重率≤25%</w:t>
      </w:r>
      <w:r>
        <w:rPr>
          <w:rFonts w:hint="eastAsia"/>
          <w:bCs/>
          <w:sz w:val="28"/>
          <w:szCs w:val="28"/>
        </w:rPr>
        <w:t>；</w:t>
      </w:r>
    </w:p>
    <w:p w14:paraId="68821DEE">
      <w:pPr>
        <w:pStyle w:val="6"/>
        <w:numPr>
          <w:ilvl w:val="0"/>
          <w:numId w:val="3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成果为装置或样品，</w:t>
      </w:r>
      <w:r>
        <w:rPr>
          <w:rFonts w:hint="eastAsia"/>
          <w:bCs/>
          <w:sz w:val="28"/>
          <w:szCs w:val="28"/>
          <w:lang w:val="en-US" w:eastAsia="zh-CN"/>
        </w:rPr>
        <w:t>应提供装置或样品的设计图纸和实物功能展示视频或照片，能够证明</w:t>
      </w:r>
      <w:r>
        <w:rPr>
          <w:rFonts w:hint="eastAsia"/>
          <w:bCs/>
          <w:sz w:val="28"/>
          <w:szCs w:val="28"/>
        </w:rPr>
        <w:t>预期设计功能</w:t>
      </w:r>
      <w:r>
        <w:rPr>
          <w:rFonts w:hint="eastAsia"/>
          <w:bCs/>
          <w:sz w:val="28"/>
          <w:szCs w:val="28"/>
          <w:lang w:val="en-US" w:eastAsia="zh-CN"/>
        </w:rPr>
        <w:t>基本实现</w:t>
      </w:r>
      <w:r>
        <w:rPr>
          <w:rFonts w:hint="eastAsia"/>
          <w:bCs/>
          <w:sz w:val="28"/>
          <w:szCs w:val="28"/>
        </w:rPr>
        <w:t>；</w:t>
      </w:r>
    </w:p>
    <w:p w14:paraId="3952C056">
      <w:pPr>
        <w:pStyle w:val="6"/>
        <w:numPr>
          <w:ilvl w:val="0"/>
          <w:numId w:val="3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成果为软件（含APP），</w:t>
      </w:r>
      <w:r>
        <w:rPr>
          <w:rFonts w:hint="eastAsia"/>
          <w:bCs/>
          <w:sz w:val="28"/>
          <w:szCs w:val="28"/>
          <w:lang w:val="en-US" w:eastAsia="zh-CN"/>
        </w:rPr>
        <w:t>应提供软件运行测试视频，能够证明预期设计功能基本实现</w:t>
      </w:r>
      <w:r>
        <w:rPr>
          <w:rFonts w:hint="eastAsia"/>
          <w:bCs/>
          <w:sz w:val="28"/>
          <w:szCs w:val="28"/>
        </w:rPr>
        <w:t>；</w:t>
      </w:r>
    </w:p>
    <w:p w14:paraId="050E7B9B">
      <w:pPr>
        <w:pStyle w:val="6"/>
        <w:numPr>
          <w:ilvl w:val="0"/>
          <w:numId w:val="3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成果为商业策划书，应符合</w:t>
      </w:r>
      <w:r>
        <w:rPr>
          <w:rFonts w:hint="eastAsia"/>
          <w:bCs/>
          <w:sz w:val="28"/>
          <w:szCs w:val="28"/>
          <w:lang w:val="en-US" w:eastAsia="zh-CN"/>
        </w:rPr>
        <w:t>商业</w:t>
      </w:r>
      <w:r>
        <w:rPr>
          <w:rFonts w:hint="eastAsia"/>
          <w:bCs/>
          <w:sz w:val="28"/>
          <w:szCs w:val="28"/>
        </w:rPr>
        <w:t>策划书规范，框架及内容应当完整；</w:t>
      </w:r>
    </w:p>
    <w:p w14:paraId="76C1A054">
      <w:pPr>
        <w:pStyle w:val="6"/>
        <w:numPr>
          <w:ilvl w:val="0"/>
          <w:numId w:val="3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成果为研究报告或调研报告，应符合</w:t>
      </w:r>
      <w:r>
        <w:rPr>
          <w:rFonts w:hint="eastAsia"/>
          <w:bCs/>
          <w:sz w:val="28"/>
          <w:szCs w:val="28"/>
          <w:lang w:val="en-US" w:eastAsia="zh-CN"/>
        </w:rPr>
        <w:t>研究</w:t>
      </w:r>
      <w:r>
        <w:rPr>
          <w:rFonts w:hint="eastAsia"/>
          <w:bCs/>
          <w:sz w:val="28"/>
          <w:szCs w:val="28"/>
        </w:rPr>
        <w:t>报告格式规范，</w:t>
      </w:r>
      <w:r>
        <w:rPr>
          <w:rFonts w:hint="eastAsia"/>
          <w:bCs/>
          <w:sz w:val="28"/>
          <w:szCs w:val="28"/>
          <w:lang w:val="en-US" w:eastAsia="zh-CN"/>
        </w:rPr>
        <w:t>有详实的实验或调研结果分析数据，</w:t>
      </w:r>
      <w:r>
        <w:rPr>
          <w:rFonts w:hint="eastAsia"/>
          <w:bCs/>
          <w:sz w:val="28"/>
          <w:szCs w:val="28"/>
        </w:rPr>
        <w:t>字数4000字以上</w:t>
      </w:r>
      <w:r>
        <w:rPr>
          <w:rFonts w:hint="eastAsia"/>
          <w:bCs/>
          <w:sz w:val="28"/>
          <w:szCs w:val="28"/>
          <w:lang w:eastAsia="zh-CN"/>
        </w:rPr>
        <w:t>，</w:t>
      </w:r>
      <w:r>
        <w:rPr>
          <w:rFonts w:hint="eastAsia"/>
          <w:bCs/>
          <w:sz w:val="28"/>
          <w:szCs w:val="28"/>
          <w:lang w:val="en-US" w:eastAsia="zh-CN"/>
        </w:rPr>
        <w:t>查重率≤25%</w:t>
      </w:r>
      <w:r>
        <w:rPr>
          <w:rFonts w:hint="eastAsia"/>
          <w:bCs/>
          <w:sz w:val="28"/>
          <w:szCs w:val="28"/>
        </w:rPr>
        <w:t>；</w:t>
      </w:r>
    </w:p>
    <w:p w14:paraId="59439946">
      <w:pPr>
        <w:pStyle w:val="6"/>
        <w:numPr>
          <w:ilvl w:val="0"/>
          <w:numId w:val="3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成果虽未</w:t>
      </w:r>
      <w:r>
        <w:rPr>
          <w:rFonts w:hint="eastAsia"/>
          <w:bCs/>
          <w:sz w:val="28"/>
          <w:szCs w:val="28"/>
          <w:lang w:val="en-US" w:eastAsia="zh-CN"/>
        </w:rPr>
        <w:t>完全</w:t>
      </w:r>
      <w:r>
        <w:rPr>
          <w:rFonts w:hint="eastAsia"/>
          <w:bCs/>
          <w:sz w:val="28"/>
          <w:szCs w:val="28"/>
        </w:rPr>
        <w:t>取得预期成效，但</w:t>
      </w:r>
      <w:r>
        <w:rPr>
          <w:rFonts w:hint="eastAsia"/>
          <w:bCs/>
          <w:sz w:val="28"/>
          <w:szCs w:val="28"/>
          <w:lang w:eastAsia="zh-CN"/>
        </w:rPr>
        <w:t>“</w:t>
      </w:r>
      <w:r>
        <w:rPr>
          <w:rFonts w:hint="eastAsia"/>
          <w:bCs/>
          <w:sz w:val="28"/>
          <w:szCs w:val="28"/>
          <w:lang w:val="en-US" w:eastAsia="zh-CN"/>
        </w:rPr>
        <w:t>项目结题报告</w:t>
      </w:r>
      <w:r>
        <w:rPr>
          <w:rFonts w:hint="eastAsia"/>
          <w:bCs/>
          <w:sz w:val="28"/>
          <w:szCs w:val="28"/>
          <w:lang w:eastAsia="zh-CN"/>
        </w:rPr>
        <w:t>”</w:t>
      </w:r>
      <w:r>
        <w:rPr>
          <w:rFonts w:hint="eastAsia"/>
          <w:bCs/>
          <w:sz w:val="28"/>
          <w:szCs w:val="28"/>
          <w:lang w:val="en-US" w:eastAsia="zh-CN"/>
        </w:rPr>
        <w:t>中能够全面客观真实总结，项目团队取得了较为丰富的心得和收获，经评审</w:t>
      </w:r>
      <w:r>
        <w:rPr>
          <w:rFonts w:hint="eastAsia"/>
          <w:bCs/>
          <w:sz w:val="28"/>
          <w:szCs w:val="28"/>
        </w:rPr>
        <w:t>专家</w:t>
      </w:r>
      <w:r>
        <w:rPr>
          <w:rFonts w:hint="eastAsia"/>
          <w:bCs/>
          <w:sz w:val="28"/>
          <w:szCs w:val="28"/>
          <w:lang w:val="en-US" w:eastAsia="zh-CN"/>
        </w:rPr>
        <w:t>一致认可</w:t>
      </w:r>
      <w:r>
        <w:rPr>
          <w:rFonts w:hint="eastAsia"/>
          <w:bCs/>
          <w:sz w:val="28"/>
          <w:szCs w:val="28"/>
        </w:rPr>
        <w:t>。</w:t>
      </w:r>
    </w:p>
    <w:p w14:paraId="4C59B288">
      <w:pPr>
        <w:pStyle w:val="6"/>
        <w:numPr>
          <w:ilvl w:val="1"/>
          <w:numId w:val="1"/>
        </w:numPr>
        <w:tabs>
          <w:tab w:val="left" w:pos="993"/>
          <w:tab w:val="left" w:pos="8364"/>
        </w:tabs>
        <w:wordWrap w:val="0"/>
        <w:spacing w:before="0" w:beforeAutospacing="0" w:after="0" w:afterAutospacing="0" w:line="360" w:lineRule="auto"/>
        <w:ind w:left="0" w:firstLine="42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同时满足上述第一款和第二款的成果，又符合下列条件之一的，</w:t>
      </w:r>
      <w:r>
        <w:rPr>
          <w:rFonts w:hint="eastAsia"/>
          <w:bCs/>
          <w:sz w:val="28"/>
          <w:szCs w:val="28"/>
          <w:lang w:val="en-US" w:eastAsia="zh-CN"/>
        </w:rPr>
        <w:t>且本单位总体结项优秀率不超过25%时，</w:t>
      </w:r>
      <w:r>
        <w:rPr>
          <w:rFonts w:hint="eastAsia"/>
          <w:bCs/>
          <w:sz w:val="28"/>
          <w:szCs w:val="28"/>
        </w:rPr>
        <w:t>成果等级</w:t>
      </w:r>
      <w:r>
        <w:rPr>
          <w:rFonts w:hint="eastAsia"/>
          <w:bCs/>
          <w:sz w:val="28"/>
          <w:szCs w:val="28"/>
          <w:lang w:val="en-US" w:eastAsia="zh-CN"/>
        </w:rPr>
        <w:t>原则上</w:t>
      </w:r>
      <w:r>
        <w:rPr>
          <w:rFonts w:hint="eastAsia"/>
          <w:bCs/>
          <w:sz w:val="28"/>
          <w:szCs w:val="28"/>
        </w:rPr>
        <w:t>鉴定为优秀</w:t>
      </w:r>
      <w:r>
        <w:rPr>
          <w:rFonts w:hint="eastAsia"/>
          <w:bCs/>
          <w:sz w:val="28"/>
          <w:szCs w:val="28"/>
          <w:lang w:eastAsia="zh-CN"/>
        </w:rPr>
        <w:t>：</w:t>
      </w:r>
    </w:p>
    <w:p w14:paraId="777D44F3">
      <w:pPr>
        <w:pStyle w:val="6"/>
        <w:numPr>
          <w:ilvl w:val="0"/>
          <w:numId w:val="4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研究成果以论文形式在CN级以上（含CN级）期刊</w:t>
      </w: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知网、维普、万方可检索</w:t>
      </w:r>
      <w:r>
        <w:rPr>
          <w:rFonts w:hint="eastAsia"/>
          <w:bCs/>
          <w:sz w:val="28"/>
          <w:szCs w:val="28"/>
          <w:lang w:eastAsia="zh-CN"/>
        </w:rPr>
        <w:t>）</w:t>
      </w:r>
      <w:r>
        <w:rPr>
          <w:rFonts w:hint="eastAsia"/>
          <w:bCs/>
          <w:sz w:val="28"/>
          <w:szCs w:val="28"/>
        </w:rPr>
        <w:t>已经发表，且</w:t>
      </w:r>
      <w:r>
        <w:rPr>
          <w:rFonts w:hint="eastAsia"/>
          <w:bCs/>
          <w:sz w:val="28"/>
          <w:szCs w:val="28"/>
          <w:lang w:val="en-US" w:eastAsia="zh-CN"/>
        </w:rPr>
        <w:t>我校为第1署名单位（核心期刊为前2名），</w:t>
      </w:r>
      <w:r>
        <w:rPr>
          <w:rFonts w:hint="eastAsia"/>
          <w:bCs/>
          <w:sz w:val="28"/>
          <w:szCs w:val="28"/>
        </w:rPr>
        <w:t>并注明项目相关信息</w:t>
      </w:r>
      <w:r>
        <w:rPr>
          <w:rFonts w:hint="eastAsia"/>
          <w:bCs/>
          <w:sz w:val="28"/>
          <w:szCs w:val="28"/>
          <w:lang w:eastAsia="zh-CN"/>
        </w:rPr>
        <w:t>，</w:t>
      </w:r>
      <w:r>
        <w:rPr>
          <w:rFonts w:hint="eastAsia"/>
          <w:bCs/>
          <w:sz w:val="28"/>
          <w:szCs w:val="28"/>
          <w:lang w:val="en-US" w:eastAsia="zh-CN"/>
        </w:rPr>
        <w:t>经评审专家鉴定，论文符合学术规范，确有一定的创新性和学术应用价值</w:t>
      </w:r>
      <w:r>
        <w:rPr>
          <w:rFonts w:hint="eastAsia"/>
          <w:bCs/>
          <w:sz w:val="28"/>
          <w:szCs w:val="28"/>
          <w:lang w:eastAsia="zh-CN"/>
        </w:rPr>
        <w:t>。</w:t>
      </w:r>
    </w:p>
    <w:p w14:paraId="27808B8C">
      <w:pPr>
        <w:pStyle w:val="6"/>
        <w:numPr>
          <w:ilvl w:val="0"/>
          <w:numId w:val="4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研究成果以论文形式被CN级以上（含CN级）期刊</w:t>
      </w: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知网、维普、万方可检索</w:t>
      </w:r>
      <w:r>
        <w:rPr>
          <w:rFonts w:hint="eastAsia"/>
          <w:bCs/>
          <w:sz w:val="28"/>
          <w:szCs w:val="28"/>
          <w:lang w:eastAsia="zh-CN"/>
        </w:rPr>
        <w:t>）</w:t>
      </w:r>
      <w:r>
        <w:rPr>
          <w:rFonts w:hint="eastAsia"/>
          <w:bCs/>
          <w:sz w:val="28"/>
          <w:szCs w:val="28"/>
        </w:rPr>
        <w:t>采用，取得录用通知，且能提供出版社排版样板，证明</w:t>
      </w:r>
      <w:r>
        <w:rPr>
          <w:rFonts w:hint="eastAsia"/>
          <w:bCs/>
          <w:sz w:val="28"/>
          <w:szCs w:val="28"/>
          <w:lang w:val="en-US" w:eastAsia="zh-CN"/>
        </w:rPr>
        <w:t>我校为第1署名单位（核心期刊为前2名）</w:t>
      </w:r>
      <w:r>
        <w:rPr>
          <w:rFonts w:hint="eastAsia"/>
          <w:bCs/>
          <w:sz w:val="28"/>
          <w:szCs w:val="28"/>
        </w:rPr>
        <w:t>和含有项目相关信息</w:t>
      </w:r>
      <w:r>
        <w:rPr>
          <w:rFonts w:hint="eastAsia"/>
          <w:bCs/>
          <w:sz w:val="28"/>
          <w:szCs w:val="28"/>
          <w:lang w:eastAsia="zh-CN"/>
        </w:rPr>
        <w:t>，</w:t>
      </w:r>
      <w:r>
        <w:rPr>
          <w:rFonts w:hint="eastAsia"/>
          <w:bCs/>
          <w:sz w:val="28"/>
          <w:szCs w:val="28"/>
          <w:lang w:val="en-US" w:eastAsia="zh-CN"/>
        </w:rPr>
        <w:t>经评审专家鉴定，论文符合学术规范，确有一定的创新性和学术应用价值</w:t>
      </w:r>
      <w:r>
        <w:rPr>
          <w:rFonts w:hint="eastAsia"/>
          <w:bCs/>
          <w:sz w:val="28"/>
          <w:szCs w:val="28"/>
          <w:lang w:eastAsia="zh-CN"/>
        </w:rPr>
        <w:t>。</w:t>
      </w:r>
    </w:p>
    <w:p w14:paraId="4508A463">
      <w:pPr>
        <w:pStyle w:val="6"/>
        <w:numPr>
          <w:ilvl w:val="0"/>
          <w:numId w:val="4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研究成果</w:t>
      </w:r>
      <w:r>
        <w:rPr>
          <w:rFonts w:hint="eastAsia"/>
          <w:bCs/>
          <w:sz w:val="28"/>
          <w:szCs w:val="28"/>
          <w:lang w:val="en-US" w:eastAsia="zh-CN"/>
        </w:rPr>
        <w:t>取得</w:t>
      </w:r>
      <w:r>
        <w:rPr>
          <w:rFonts w:hint="eastAsia"/>
          <w:bCs/>
          <w:sz w:val="28"/>
          <w:szCs w:val="28"/>
        </w:rPr>
        <w:t>国家专利，</w:t>
      </w:r>
      <w:r>
        <w:rPr>
          <w:rFonts w:hint="eastAsia"/>
          <w:bCs/>
          <w:sz w:val="28"/>
          <w:szCs w:val="28"/>
          <w:lang w:val="en-US" w:eastAsia="zh-CN"/>
        </w:rPr>
        <w:t>产权归我校或学生团队成员所有，经评审专家鉴定，专利确有一定的应用实用价值</w:t>
      </w:r>
      <w:r>
        <w:rPr>
          <w:rFonts w:hint="eastAsia"/>
          <w:bCs/>
          <w:sz w:val="28"/>
          <w:szCs w:val="28"/>
          <w:lang w:eastAsia="zh-CN"/>
        </w:rPr>
        <w:t>。</w:t>
      </w:r>
    </w:p>
    <w:p w14:paraId="600CC3A2">
      <w:pPr>
        <w:pStyle w:val="6"/>
        <w:numPr>
          <w:ilvl w:val="0"/>
          <w:numId w:val="4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研究成果以软件（含APP）形式取得著作权，</w:t>
      </w:r>
      <w:r>
        <w:rPr>
          <w:rFonts w:hint="eastAsia"/>
          <w:bCs/>
          <w:sz w:val="28"/>
          <w:szCs w:val="28"/>
          <w:lang w:val="en-US" w:eastAsia="zh-CN"/>
        </w:rPr>
        <w:t>著作权归我校或学生团队成员所有，经评审专家鉴定，软著确有一定的应用实用价值</w:t>
      </w:r>
      <w:r>
        <w:rPr>
          <w:rFonts w:hint="eastAsia"/>
          <w:bCs/>
          <w:sz w:val="28"/>
          <w:szCs w:val="28"/>
          <w:lang w:eastAsia="zh-CN"/>
        </w:rPr>
        <w:t>。</w:t>
      </w:r>
    </w:p>
    <w:p w14:paraId="53B90877">
      <w:pPr>
        <w:pStyle w:val="6"/>
        <w:numPr>
          <w:ilvl w:val="0"/>
          <w:numId w:val="4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研究成果为商业策划书，商业运行模式在实践中已成功运营，有相关证明材料，经</w:t>
      </w:r>
      <w:r>
        <w:rPr>
          <w:rFonts w:hint="eastAsia"/>
          <w:bCs/>
          <w:sz w:val="28"/>
          <w:szCs w:val="28"/>
          <w:lang w:val="en-US" w:eastAsia="zh-CN"/>
        </w:rPr>
        <w:t>评审</w:t>
      </w:r>
      <w:r>
        <w:rPr>
          <w:rFonts w:hint="eastAsia"/>
          <w:bCs/>
          <w:sz w:val="28"/>
          <w:szCs w:val="28"/>
        </w:rPr>
        <w:t>专家</w:t>
      </w:r>
      <w:r>
        <w:rPr>
          <w:rFonts w:hint="eastAsia"/>
          <w:bCs/>
          <w:sz w:val="28"/>
          <w:szCs w:val="28"/>
          <w:lang w:val="en-US" w:eastAsia="zh-CN"/>
        </w:rPr>
        <w:t>鉴定</w:t>
      </w:r>
      <w:r>
        <w:rPr>
          <w:rFonts w:hint="eastAsia"/>
          <w:bCs/>
          <w:sz w:val="28"/>
          <w:szCs w:val="28"/>
          <w:lang w:eastAsia="zh-CN"/>
        </w:rPr>
        <w:t>，</w:t>
      </w:r>
      <w:r>
        <w:rPr>
          <w:rFonts w:hint="eastAsia"/>
          <w:bCs/>
          <w:sz w:val="28"/>
          <w:szCs w:val="28"/>
        </w:rPr>
        <w:t>确有较高</w:t>
      </w:r>
      <w:r>
        <w:rPr>
          <w:rFonts w:hint="eastAsia"/>
          <w:bCs/>
          <w:sz w:val="28"/>
          <w:szCs w:val="28"/>
          <w:lang w:val="en-US" w:eastAsia="zh-CN"/>
        </w:rPr>
        <w:t>商业</w:t>
      </w:r>
      <w:r>
        <w:rPr>
          <w:rFonts w:hint="eastAsia"/>
          <w:bCs/>
          <w:sz w:val="28"/>
          <w:szCs w:val="28"/>
        </w:rPr>
        <w:t>价值</w:t>
      </w:r>
      <w:r>
        <w:rPr>
          <w:rFonts w:hint="eastAsia"/>
          <w:bCs/>
          <w:sz w:val="28"/>
          <w:szCs w:val="28"/>
          <w:lang w:eastAsia="zh-CN"/>
        </w:rPr>
        <w:t>。</w:t>
      </w:r>
    </w:p>
    <w:p w14:paraId="2AC81363">
      <w:pPr>
        <w:pStyle w:val="6"/>
        <w:numPr>
          <w:ilvl w:val="0"/>
          <w:numId w:val="4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研究成果为研究报告或调研报告，且已被相关政府部门或</w:t>
      </w:r>
      <w:r>
        <w:rPr>
          <w:rFonts w:hint="eastAsia"/>
          <w:bCs/>
          <w:sz w:val="28"/>
          <w:szCs w:val="28"/>
          <w:lang w:val="en-US" w:eastAsia="zh-CN"/>
        </w:rPr>
        <w:t>行业</w:t>
      </w:r>
      <w:r>
        <w:rPr>
          <w:rFonts w:hint="eastAsia"/>
          <w:bCs/>
          <w:sz w:val="28"/>
          <w:szCs w:val="28"/>
        </w:rPr>
        <w:t>企业</w:t>
      </w:r>
      <w:r>
        <w:rPr>
          <w:rFonts w:hint="eastAsia"/>
          <w:bCs/>
          <w:sz w:val="28"/>
          <w:szCs w:val="28"/>
          <w:lang w:val="en-US" w:eastAsia="zh-CN"/>
        </w:rPr>
        <w:t>采纳</w:t>
      </w:r>
      <w:r>
        <w:rPr>
          <w:rFonts w:hint="eastAsia"/>
          <w:bCs/>
          <w:sz w:val="28"/>
          <w:szCs w:val="28"/>
        </w:rPr>
        <w:t>，有相关</w:t>
      </w:r>
      <w:r>
        <w:rPr>
          <w:rFonts w:hint="eastAsia"/>
          <w:bCs/>
          <w:sz w:val="28"/>
          <w:szCs w:val="28"/>
          <w:lang w:val="en-US" w:eastAsia="zh-CN"/>
        </w:rPr>
        <w:t>采纳</w:t>
      </w:r>
      <w:r>
        <w:rPr>
          <w:rFonts w:hint="eastAsia"/>
          <w:bCs/>
          <w:sz w:val="28"/>
          <w:szCs w:val="28"/>
        </w:rPr>
        <w:t>证明，经</w:t>
      </w:r>
      <w:r>
        <w:rPr>
          <w:rFonts w:hint="eastAsia"/>
          <w:bCs/>
          <w:sz w:val="28"/>
          <w:szCs w:val="28"/>
          <w:lang w:val="en-US" w:eastAsia="zh-CN"/>
        </w:rPr>
        <w:t>评审</w:t>
      </w:r>
      <w:r>
        <w:rPr>
          <w:rFonts w:hint="eastAsia"/>
          <w:bCs/>
          <w:sz w:val="28"/>
          <w:szCs w:val="28"/>
        </w:rPr>
        <w:t>专家</w:t>
      </w:r>
      <w:r>
        <w:rPr>
          <w:rFonts w:hint="eastAsia"/>
          <w:bCs/>
          <w:sz w:val="28"/>
          <w:szCs w:val="28"/>
          <w:lang w:val="en-US" w:eastAsia="zh-CN"/>
        </w:rPr>
        <w:t>鉴定</w:t>
      </w:r>
      <w:r>
        <w:rPr>
          <w:rFonts w:hint="eastAsia"/>
          <w:bCs/>
          <w:sz w:val="28"/>
          <w:szCs w:val="28"/>
          <w:lang w:eastAsia="zh-CN"/>
        </w:rPr>
        <w:t>，</w:t>
      </w:r>
      <w:r>
        <w:rPr>
          <w:rFonts w:hint="eastAsia"/>
          <w:bCs/>
          <w:sz w:val="28"/>
          <w:szCs w:val="28"/>
        </w:rPr>
        <w:t>确有较高</w:t>
      </w:r>
      <w:r>
        <w:rPr>
          <w:rFonts w:hint="eastAsia"/>
          <w:bCs/>
          <w:sz w:val="28"/>
          <w:szCs w:val="28"/>
          <w:lang w:val="en-US" w:eastAsia="zh-CN"/>
        </w:rPr>
        <w:t>应用实用</w:t>
      </w:r>
      <w:r>
        <w:rPr>
          <w:rFonts w:hint="eastAsia"/>
          <w:bCs/>
          <w:sz w:val="28"/>
          <w:szCs w:val="28"/>
        </w:rPr>
        <w:t>价值。</w:t>
      </w:r>
    </w:p>
    <w:p w14:paraId="18F59208">
      <w:pPr>
        <w:pStyle w:val="6"/>
        <w:numPr>
          <w:ilvl w:val="0"/>
          <w:numId w:val="4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研究成果获省级及以上奖励，经评审专家鉴定，研究成果与所获奖励直接相关，确有较高价值。</w:t>
      </w:r>
    </w:p>
    <w:p w14:paraId="3BA6296E">
      <w:pPr>
        <w:pStyle w:val="6"/>
        <w:numPr>
          <w:ilvl w:val="0"/>
          <w:numId w:val="4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研究成果获得转化应用，签订转化合同或应用合同，经评审专家鉴定，转化应用成果确有较高的经济社会效益。</w:t>
      </w:r>
    </w:p>
    <w:p w14:paraId="705842B0">
      <w:pPr>
        <w:pStyle w:val="6"/>
        <w:numPr>
          <w:ilvl w:val="0"/>
          <w:numId w:val="4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0" w:firstLine="56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研究成果为实物装置，经评审专家鉴定，实物装置确有较高的创新性和实用性，并通过校教学指导委员会专家成员认定。</w:t>
      </w:r>
    </w:p>
    <w:p w14:paraId="6EE7DCAE">
      <w:pPr>
        <w:pStyle w:val="6"/>
        <w:numPr>
          <w:numId w:val="0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568" w:leftChars="0"/>
        <w:rPr>
          <w:bCs/>
          <w:sz w:val="28"/>
          <w:szCs w:val="28"/>
        </w:rPr>
      </w:pPr>
      <w:bookmarkStart w:id="0" w:name="_GoBack"/>
      <w:bookmarkEnd w:id="0"/>
    </w:p>
    <w:p w14:paraId="6E537478">
      <w:pPr>
        <w:pStyle w:val="6"/>
        <w:numPr>
          <w:numId w:val="0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568" w:leftChars="0"/>
        <w:rPr>
          <w:bCs/>
          <w:sz w:val="28"/>
          <w:szCs w:val="28"/>
        </w:rPr>
      </w:pPr>
    </w:p>
    <w:p w14:paraId="528B3F3D">
      <w:pPr>
        <w:pStyle w:val="6"/>
        <w:numPr>
          <w:numId w:val="0"/>
        </w:numPr>
        <w:tabs>
          <w:tab w:val="left" w:pos="709"/>
        </w:tabs>
        <w:wordWrap w:val="0"/>
        <w:spacing w:before="0" w:beforeAutospacing="0" w:after="0" w:afterAutospacing="0" w:line="360" w:lineRule="auto"/>
        <w:ind w:left="568" w:leftChars="0"/>
        <w:rPr>
          <w:bCs/>
          <w:sz w:val="28"/>
          <w:szCs w:val="28"/>
        </w:rPr>
      </w:pPr>
    </w:p>
    <w:sectPr>
      <w:footerReference r:id="rId3" w:type="default"/>
      <w:pgSz w:w="11906" w:h="16838"/>
      <w:pgMar w:top="1440" w:right="17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C9A4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756CF6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756CF6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3600DE"/>
    <w:multiLevelType w:val="multilevel"/>
    <w:tmpl w:val="113600DE"/>
    <w:lvl w:ilvl="0" w:tentative="0">
      <w:start w:val="1"/>
      <w:numFmt w:val="chineseCountingThousand"/>
      <w:lvlText w:val="(%1)"/>
      <w:lvlJc w:val="left"/>
      <w:pPr>
        <w:ind w:left="988" w:hanging="420"/>
      </w:pPr>
    </w:lvl>
    <w:lvl w:ilvl="1" w:tentative="0">
      <w:start w:val="1"/>
      <w:numFmt w:val="lowerLetter"/>
      <w:lvlText w:val="%2)"/>
      <w:lvlJc w:val="left"/>
      <w:pPr>
        <w:ind w:left="1408" w:hanging="420"/>
      </w:p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158F44A8"/>
    <w:multiLevelType w:val="multilevel"/>
    <w:tmpl w:val="158F44A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chineseCountingThousand"/>
      <w:lvlText w:val="%2、"/>
      <w:lvlJc w:val="left"/>
      <w:pPr>
        <w:ind w:left="840" w:hanging="420"/>
      </w:pPr>
    </w:lvl>
    <w:lvl w:ilvl="2" w:tentative="0">
      <w:start w:val="1"/>
      <w:numFmt w:val="decimal"/>
      <w:lvlText w:val="%3、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1B62C4"/>
    <w:multiLevelType w:val="multilevel"/>
    <w:tmpl w:val="321B62C4"/>
    <w:lvl w:ilvl="0" w:tentative="0">
      <w:start w:val="1"/>
      <w:numFmt w:val="chineseCountingThousand"/>
      <w:lvlText w:val="(%1)"/>
      <w:lvlJc w:val="left"/>
      <w:pPr>
        <w:ind w:left="988" w:hanging="420"/>
      </w:pPr>
    </w:lvl>
    <w:lvl w:ilvl="1" w:tentative="0">
      <w:start w:val="1"/>
      <w:numFmt w:val="lowerLetter"/>
      <w:lvlText w:val="%2)"/>
      <w:lvlJc w:val="left"/>
      <w:pPr>
        <w:ind w:left="1408" w:hanging="420"/>
      </w:p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abstractNum w:abstractNumId="3">
    <w:nsid w:val="651641D8"/>
    <w:multiLevelType w:val="multilevel"/>
    <w:tmpl w:val="651641D8"/>
    <w:lvl w:ilvl="0" w:tentative="0">
      <w:start w:val="1"/>
      <w:numFmt w:val="chineseCountingThousand"/>
      <w:lvlText w:val="(%1)"/>
      <w:lvlJc w:val="left"/>
      <w:pPr>
        <w:ind w:left="988" w:hanging="420"/>
      </w:pPr>
    </w:lvl>
    <w:lvl w:ilvl="1" w:tentative="0">
      <w:start w:val="1"/>
      <w:numFmt w:val="lowerLetter"/>
      <w:lvlText w:val="%2)"/>
      <w:lvlJc w:val="left"/>
      <w:pPr>
        <w:ind w:left="1408" w:hanging="420"/>
      </w:p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YTE3ODAzZGQ0MDg2ZGE5ZDUzODk2YjQzOTA3NzIifQ=="/>
  </w:docVars>
  <w:rsids>
    <w:rsidRoot w:val="00615BAE"/>
    <w:rsid w:val="0001026B"/>
    <w:rsid w:val="000944CC"/>
    <w:rsid w:val="000B1043"/>
    <w:rsid w:val="000F172A"/>
    <w:rsid w:val="001055F2"/>
    <w:rsid w:val="00111343"/>
    <w:rsid w:val="00125690"/>
    <w:rsid w:val="00126926"/>
    <w:rsid w:val="00152789"/>
    <w:rsid w:val="0015689C"/>
    <w:rsid w:val="00162735"/>
    <w:rsid w:val="001758BA"/>
    <w:rsid w:val="00190E31"/>
    <w:rsid w:val="001E0919"/>
    <w:rsid w:val="00224D5E"/>
    <w:rsid w:val="002459EA"/>
    <w:rsid w:val="002606A0"/>
    <w:rsid w:val="0027694C"/>
    <w:rsid w:val="002A4F5A"/>
    <w:rsid w:val="002A68A7"/>
    <w:rsid w:val="002D4284"/>
    <w:rsid w:val="00322F45"/>
    <w:rsid w:val="003429B5"/>
    <w:rsid w:val="00374D2B"/>
    <w:rsid w:val="003802FF"/>
    <w:rsid w:val="003B1443"/>
    <w:rsid w:val="003E27F2"/>
    <w:rsid w:val="0041087A"/>
    <w:rsid w:val="0044046B"/>
    <w:rsid w:val="00441E6F"/>
    <w:rsid w:val="00457B2F"/>
    <w:rsid w:val="004820E8"/>
    <w:rsid w:val="004C1982"/>
    <w:rsid w:val="004C7467"/>
    <w:rsid w:val="004D7FFA"/>
    <w:rsid w:val="004F1E37"/>
    <w:rsid w:val="00515AE9"/>
    <w:rsid w:val="005246F4"/>
    <w:rsid w:val="00581C92"/>
    <w:rsid w:val="005B097A"/>
    <w:rsid w:val="005C5B2C"/>
    <w:rsid w:val="005F21C2"/>
    <w:rsid w:val="005F3B37"/>
    <w:rsid w:val="00615BAE"/>
    <w:rsid w:val="00620A62"/>
    <w:rsid w:val="00635974"/>
    <w:rsid w:val="00642138"/>
    <w:rsid w:val="006710BF"/>
    <w:rsid w:val="006D3606"/>
    <w:rsid w:val="007058A5"/>
    <w:rsid w:val="00751D1A"/>
    <w:rsid w:val="00752361"/>
    <w:rsid w:val="0077337A"/>
    <w:rsid w:val="007812F7"/>
    <w:rsid w:val="0078389A"/>
    <w:rsid w:val="007B2C74"/>
    <w:rsid w:val="007B3555"/>
    <w:rsid w:val="0081411A"/>
    <w:rsid w:val="00821242"/>
    <w:rsid w:val="00866388"/>
    <w:rsid w:val="00887C5B"/>
    <w:rsid w:val="008A50FA"/>
    <w:rsid w:val="008C549C"/>
    <w:rsid w:val="008D6873"/>
    <w:rsid w:val="008E7E4A"/>
    <w:rsid w:val="00910DDC"/>
    <w:rsid w:val="009131DB"/>
    <w:rsid w:val="0091431A"/>
    <w:rsid w:val="00917357"/>
    <w:rsid w:val="00924AD4"/>
    <w:rsid w:val="00985F91"/>
    <w:rsid w:val="009A2F2D"/>
    <w:rsid w:val="00A4549B"/>
    <w:rsid w:val="00A5133E"/>
    <w:rsid w:val="00A637E1"/>
    <w:rsid w:val="00A72842"/>
    <w:rsid w:val="00A75C88"/>
    <w:rsid w:val="00A77462"/>
    <w:rsid w:val="00A82168"/>
    <w:rsid w:val="00A910D7"/>
    <w:rsid w:val="00B35D37"/>
    <w:rsid w:val="00B411FC"/>
    <w:rsid w:val="00B41889"/>
    <w:rsid w:val="00B81280"/>
    <w:rsid w:val="00B81F98"/>
    <w:rsid w:val="00C36BAE"/>
    <w:rsid w:val="00C50763"/>
    <w:rsid w:val="00C94826"/>
    <w:rsid w:val="00CD65EE"/>
    <w:rsid w:val="00CE5D5C"/>
    <w:rsid w:val="00D17238"/>
    <w:rsid w:val="00D21438"/>
    <w:rsid w:val="00D218F3"/>
    <w:rsid w:val="00D23857"/>
    <w:rsid w:val="00D721DD"/>
    <w:rsid w:val="00D765A5"/>
    <w:rsid w:val="00D96AFD"/>
    <w:rsid w:val="00DA385D"/>
    <w:rsid w:val="00DA4E46"/>
    <w:rsid w:val="00DC4D22"/>
    <w:rsid w:val="00DE6E06"/>
    <w:rsid w:val="00DF2907"/>
    <w:rsid w:val="00E06F6C"/>
    <w:rsid w:val="00E217EF"/>
    <w:rsid w:val="00E83654"/>
    <w:rsid w:val="00E8498F"/>
    <w:rsid w:val="00EA5F16"/>
    <w:rsid w:val="00EB311A"/>
    <w:rsid w:val="00EF120C"/>
    <w:rsid w:val="00EF2EDB"/>
    <w:rsid w:val="00EF7C7E"/>
    <w:rsid w:val="00F0757E"/>
    <w:rsid w:val="00F23684"/>
    <w:rsid w:val="00F82C65"/>
    <w:rsid w:val="00F83F76"/>
    <w:rsid w:val="00F85D74"/>
    <w:rsid w:val="00F93A14"/>
    <w:rsid w:val="00F97D0A"/>
    <w:rsid w:val="00FA38B9"/>
    <w:rsid w:val="00FB0C7D"/>
    <w:rsid w:val="00FC37D9"/>
    <w:rsid w:val="01711CB4"/>
    <w:rsid w:val="07B07939"/>
    <w:rsid w:val="0A0855E1"/>
    <w:rsid w:val="0FDF380F"/>
    <w:rsid w:val="118B77DF"/>
    <w:rsid w:val="12282CC2"/>
    <w:rsid w:val="16331C36"/>
    <w:rsid w:val="1AA725AC"/>
    <w:rsid w:val="1C051401"/>
    <w:rsid w:val="20565E77"/>
    <w:rsid w:val="20C51203"/>
    <w:rsid w:val="22235DCF"/>
    <w:rsid w:val="22B12860"/>
    <w:rsid w:val="231E0C53"/>
    <w:rsid w:val="24311EAA"/>
    <w:rsid w:val="24EF141E"/>
    <w:rsid w:val="26D83F8E"/>
    <w:rsid w:val="28CE5124"/>
    <w:rsid w:val="2A460A65"/>
    <w:rsid w:val="3139239E"/>
    <w:rsid w:val="3333106F"/>
    <w:rsid w:val="3454129D"/>
    <w:rsid w:val="3B8D603D"/>
    <w:rsid w:val="42206C63"/>
    <w:rsid w:val="46625A9C"/>
    <w:rsid w:val="478F14B2"/>
    <w:rsid w:val="4846555C"/>
    <w:rsid w:val="4A881849"/>
    <w:rsid w:val="4ABE526B"/>
    <w:rsid w:val="4BF77B81"/>
    <w:rsid w:val="4EBA21B6"/>
    <w:rsid w:val="50E2295D"/>
    <w:rsid w:val="53206AC2"/>
    <w:rsid w:val="53CC27A6"/>
    <w:rsid w:val="54875C7A"/>
    <w:rsid w:val="576F0018"/>
    <w:rsid w:val="5CC278A7"/>
    <w:rsid w:val="5E8E3C7B"/>
    <w:rsid w:val="61421DA7"/>
    <w:rsid w:val="63274F65"/>
    <w:rsid w:val="6488096B"/>
    <w:rsid w:val="65E41BD1"/>
    <w:rsid w:val="66D32372"/>
    <w:rsid w:val="69300972"/>
    <w:rsid w:val="73057309"/>
    <w:rsid w:val="793B5B55"/>
    <w:rsid w:val="79517126"/>
    <w:rsid w:val="799139C7"/>
    <w:rsid w:val="7AD93877"/>
    <w:rsid w:val="7B1D2975"/>
    <w:rsid w:val="7BD4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663300"/>
      <w:sz w:val="18"/>
      <w:szCs w:val="18"/>
      <w:u w:val="none"/>
    </w:rPr>
  </w:style>
  <w:style w:type="character" w:customStyle="1" w:styleId="11">
    <w:name w:val="日期 字符"/>
    <w:basedOn w:val="8"/>
    <w:link w:val="2"/>
    <w:autoRedefine/>
    <w:semiHidden/>
    <w:qFormat/>
    <w:uiPriority w:val="99"/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336712-575D-4A77-8A7C-62A4C99479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1050</Words>
  <Characters>1070</Characters>
  <Lines>14</Lines>
  <Paragraphs>4</Paragraphs>
  <TotalTime>25</TotalTime>
  <ScaleCrop>false</ScaleCrop>
  <LinksUpToDate>false</LinksUpToDate>
  <CharactersWithSpaces>1070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2016-03-09T02:40:00Z</dcterms:created>
  <dc:creator>mshw</dc:creator>
  <cp:lastModifiedBy>民生学院-丁智学</cp:lastModifiedBy>
  <cp:lastPrinted>2025-03-06T02:56:19Z</cp:lastPrinted>
  <dcterms:modified xsi:type="dcterms:W3CDTF">2025-03-06T03:08:54Z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2935F3C595AD48F18B905D00CF94C54A</vt:lpwstr>
  </property>
  <property fmtid="{D5CDD505-2E9C-101B-9397-08002B2CF9AE}" pid="4" name="KSOTemplateDocerSaveRecord">
    <vt:lpwstr>eyJoZGlkIjoiZDU3YTE3ODAzZGQ0MDg2ZGE5ZDUzODk2YjQzOTA3NzIiLCJ1c2VySWQiOiIzODg0NjcwMzAifQ==</vt:lpwstr>
  </property>
</Properties>
</file>