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2CE44">
      <w:pPr>
        <w:jc w:val="center"/>
        <w:rPr>
          <w:rFonts w:hint="eastAsia" w:ascii="方正小标宋简体" w:hAnsi="方正小标宋简体" w:eastAsia="方正小标宋简体" w:cs="方正小标宋简体"/>
          <w:sz w:val="36"/>
          <w:szCs w:val="44"/>
          <w:lang w:val="en-US" w:eastAsia="zh-CN"/>
        </w:rPr>
      </w:pPr>
      <w:r>
        <w:rPr>
          <w:rFonts w:hint="eastAsia" w:ascii="方正小标宋简体" w:hAnsi="方正小标宋简体" w:eastAsia="方正小标宋简体" w:cs="方正小标宋简体"/>
          <w:sz w:val="36"/>
          <w:szCs w:val="44"/>
          <w:lang w:val="en-US" w:eastAsia="zh-CN"/>
        </w:rPr>
        <w:t>关于做好省级教师教育课程改革研究项目2025年结项</w:t>
      </w:r>
    </w:p>
    <w:p w14:paraId="3DDD1CEE">
      <w:pPr>
        <w:jc w:val="center"/>
        <w:rPr>
          <w:rFonts w:hint="eastAsia" w:ascii="方正小标宋简体" w:hAnsi="方正小标宋简体" w:eastAsia="方正小标宋简体" w:cs="方正小标宋简体"/>
          <w:sz w:val="36"/>
          <w:szCs w:val="44"/>
          <w:lang w:val="en-US" w:eastAsia="zh-CN"/>
        </w:rPr>
      </w:pPr>
      <w:r>
        <w:rPr>
          <w:rFonts w:hint="eastAsia" w:ascii="方正小标宋简体" w:hAnsi="方正小标宋简体" w:eastAsia="方正小标宋简体" w:cs="方正小标宋简体"/>
          <w:sz w:val="36"/>
          <w:szCs w:val="44"/>
          <w:lang w:val="en-US" w:eastAsia="zh-CN"/>
        </w:rPr>
        <w:t>和2026年申报工作的通知</w:t>
      </w:r>
    </w:p>
    <w:p w14:paraId="023C6600">
      <w:pPr>
        <w:jc w:val="both"/>
        <w:rPr>
          <w:rFonts w:hint="eastAsia"/>
          <w:sz w:val="28"/>
          <w:szCs w:val="36"/>
          <w:lang w:val="en-US" w:eastAsia="zh-CN"/>
        </w:rPr>
      </w:pPr>
      <w:r>
        <w:rPr>
          <w:rFonts w:hint="eastAsia"/>
          <w:sz w:val="28"/>
          <w:szCs w:val="36"/>
          <w:lang w:val="en-US" w:eastAsia="zh-CN"/>
        </w:rPr>
        <w:t>各学院：</w:t>
      </w:r>
    </w:p>
    <w:p w14:paraId="0C2CB82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sz w:val="28"/>
          <w:szCs w:val="36"/>
          <w:lang w:val="en-US" w:eastAsia="zh-CN"/>
        </w:rPr>
      </w:pPr>
      <w:r>
        <w:rPr>
          <w:rFonts w:hint="eastAsia"/>
          <w:sz w:val="28"/>
          <w:szCs w:val="36"/>
          <w:lang w:val="en-US" w:eastAsia="zh-CN"/>
        </w:rPr>
        <w:t>根据《河南省教育厅办公室关于做好2025年教师教育课程改革研究项目结项和2026年项目申报工作的通知》（教办师</w:t>
      </w:r>
      <w:r>
        <w:rPr>
          <w:rFonts w:hint="eastAsia" w:ascii="微软雅黑" w:hAnsi="微软雅黑" w:eastAsia="微软雅黑" w:cs="微软雅黑"/>
          <w:sz w:val="28"/>
          <w:szCs w:val="36"/>
          <w:lang w:val="en-US" w:eastAsia="zh-CN"/>
        </w:rPr>
        <w:t>〔</w:t>
      </w:r>
      <w:r>
        <w:rPr>
          <w:rFonts w:hint="eastAsia"/>
          <w:sz w:val="28"/>
          <w:szCs w:val="36"/>
          <w:lang w:val="en-US" w:eastAsia="zh-CN"/>
        </w:rPr>
        <w:t>2025</w:t>
      </w:r>
      <w:r>
        <w:rPr>
          <w:rFonts w:hint="eastAsia" w:ascii="微软雅黑" w:hAnsi="微软雅黑" w:eastAsia="微软雅黑" w:cs="微软雅黑"/>
          <w:sz w:val="28"/>
          <w:szCs w:val="36"/>
          <w:lang w:val="en-US" w:eastAsia="zh-CN"/>
        </w:rPr>
        <w:t>〕</w:t>
      </w:r>
      <w:r>
        <w:rPr>
          <w:rFonts w:hint="eastAsia"/>
          <w:sz w:val="28"/>
          <w:szCs w:val="36"/>
          <w:lang w:val="en-US" w:eastAsia="zh-CN"/>
        </w:rPr>
        <w:t>220号）文件要求，结合学校实际，现将有关事项通知如下：</w:t>
      </w:r>
    </w:p>
    <w:p w14:paraId="16A56672">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工作目标</w:t>
      </w:r>
    </w:p>
    <w:p w14:paraId="4CD981B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以习近平新时代中国特色社会主义思想为指导，深入学习贯彻党的二十大精神，弘扬践行教育家精神，落实立德树人根本任务，结合我省教师教育改革发展实际，聚焦教学和人才培养改革重大命题，通过深入开展教师教育课程改革研究，加强教师教育学科队伍建设，促进特色教师教育体系建设，切实提高师范人才培养质量，培养造就高素质专业化教师队伍。</w:t>
      </w:r>
    </w:p>
    <w:p w14:paraId="3FED640C">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2025 年项目结项</w:t>
      </w:r>
    </w:p>
    <w:p w14:paraId="2C1DCF87">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结项范围。2024年河南省教师教育课程改革研究重点项目</w:t>
      </w:r>
      <w:r>
        <w:rPr>
          <w:rFonts w:hint="eastAsia"/>
          <w:sz w:val="28"/>
          <w:szCs w:val="36"/>
          <w:lang w:val="en-US" w:eastAsia="zh-CN"/>
        </w:rPr>
        <w:t>；</w:t>
      </w:r>
      <w:r>
        <w:rPr>
          <w:rFonts w:hint="default"/>
          <w:sz w:val="28"/>
          <w:szCs w:val="36"/>
          <w:lang w:val="en-US" w:eastAsia="zh-CN"/>
        </w:rPr>
        <w:t>2025年河南省教师教育课程改革研究一般项目</w:t>
      </w:r>
      <w:r>
        <w:rPr>
          <w:rFonts w:hint="eastAsia"/>
          <w:sz w:val="28"/>
          <w:szCs w:val="36"/>
          <w:lang w:val="en-US" w:eastAsia="zh-CN"/>
        </w:rPr>
        <w:t>；</w:t>
      </w:r>
      <w:r>
        <w:rPr>
          <w:rFonts w:hint="default"/>
          <w:sz w:val="28"/>
          <w:szCs w:val="36"/>
          <w:lang w:val="en-US" w:eastAsia="zh-CN"/>
        </w:rPr>
        <w:t>经省教育厅批准同意延期结项的往年项目。</w:t>
      </w:r>
    </w:p>
    <w:p w14:paraId="52C66D51">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结项条件。按照《河南省教师教育课程改革研究项目管理办法</w:t>
      </w:r>
      <w:r>
        <w:rPr>
          <w:rFonts w:hint="eastAsia"/>
          <w:sz w:val="28"/>
          <w:szCs w:val="36"/>
          <w:lang w:val="en-US" w:eastAsia="zh-CN"/>
        </w:rPr>
        <w:t>（</w:t>
      </w:r>
      <w:r>
        <w:rPr>
          <w:rFonts w:hint="default"/>
          <w:sz w:val="28"/>
          <w:szCs w:val="36"/>
          <w:lang w:val="en-US" w:eastAsia="zh-CN"/>
        </w:rPr>
        <w:t>试行</w:t>
      </w:r>
      <w:r>
        <w:rPr>
          <w:rFonts w:hint="eastAsia"/>
          <w:sz w:val="28"/>
          <w:szCs w:val="36"/>
          <w:lang w:val="en-US" w:eastAsia="zh-CN"/>
        </w:rPr>
        <w:t>）</w:t>
      </w:r>
      <w:r>
        <w:rPr>
          <w:rFonts w:hint="default"/>
          <w:sz w:val="28"/>
          <w:szCs w:val="36"/>
          <w:lang w:val="en-US" w:eastAsia="zh-CN"/>
        </w:rPr>
        <w:t>》</w:t>
      </w:r>
      <w:r>
        <w:rPr>
          <w:rFonts w:hint="eastAsia"/>
          <w:sz w:val="28"/>
          <w:szCs w:val="36"/>
          <w:lang w:val="en-US" w:eastAsia="zh-CN"/>
        </w:rPr>
        <w:t>（</w:t>
      </w:r>
      <w:r>
        <w:rPr>
          <w:rFonts w:hint="default"/>
          <w:sz w:val="28"/>
          <w:szCs w:val="36"/>
          <w:lang w:val="en-US" w:eastAsia="zh-CN"/>
        </w:rPr>
        <w:t>教师〔2013〕840号</w:t>
      </w:r>
      <w:r>
        <w:rPr>
          <w:rFonts w:hint="eastAsia"/>
          <w:sz w:val="28"/>
          <w:szCs w:val="36"/>
          <w:lang w:val="en-US" w:eastAsia="zh-CN"/>
        </w:rPr>
        <w:t>）</w:t>
      </w:r>
      <w:r>
        <w:rPr>
          <w:rFonts w:hint="default"/>
          <w:sz w:val="28"/>
          <w:szCs w:val="36"/>
          <w:lang w:val="en-US" w:eastAsia="zh-CN"/>
        </w:rPr>
        <w:t>执行</w:t>
      </w:r>
      <w:r>
        <w:rPr>
          <w:rFonts w:hint="eastAsia"/>
          <w:sz w:val="28"/>
          <w:szCs w:val="36"/>
          <w:lang w:val="en-US" w:eastAsia="zh-CN"/>
        </w:rPr>
        <w:t>。</w:t>
      </w:r>
    </w:p>
    <w:p w14:paraId="2F6DBC4A">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结项流程。项目主持人</w:t>
      </w:r>
      <w:r>
        <w:rPr>
          <w:rFonts w:hint="eastAsia"/>
          <w:sz w:val="28"/>
          <w:szCs w:val="36"/>
          <w:lang w:val="en-US" w:eastAsia="zh-CN"/>
        </w:rPr>
        <w:t>须于9月16日16:00</w:t>
      </w:r>
      <w:bookmarkStart w:id="0" w:name="_GoBack"/>
      <w:bookmarkEnd w:id="0"/>
      <w:r>
        <w:rPr>
          <w:rFonts w:hint="eastAsia"/>
          <w:sz w:val="28"/>
          <w:szCs w:val="36"/>
          <w:lang w:val="en-US" w:eastAsia="zh-CN"/>
        </w:rPr>
        <w:t>前</w:t>
      </w:r>
      <w:r>
        <w:rPr>
          <w:rFonts w:hint="default"/>
          <w:sz w:val="28"/>
          <w:szCs w:val="36"/>
          <w:lang w:val="en-US" w:eastAsia="zh-CN"/>
        </w:rPr>
        <w:t>提交《河南省教师教育课程改革研究项目结项审批表》及支撑材料</w:t>
      </w:r>
      <w:r>
        <w:rPr>
          <w:rFonts w:hint="eastAsia"/>
          <w:sz w:val="28"/>
          <w:szCs w:val="36"/>
          <w:lang w:val="en-US" w:eastAsia="zh-CN"/>
        </w:rPr>
        <w:t>（</w:t>
      </w:r>
      <w:r>
        <w:rPr>
          <w:rFonts w:hint="default"/>
          <w:sz w:val="28"/>
          <w:szCs w:val="36"/>
          <w:lang w:val="en-US" w:eastAsia="zh-CN"/>
        </w:rPr>
        <w:t>包括相关论文、著作、研究报告，查重检测报告，研究成果获奖和应用情况证明材料等</w:t>
      </w:r>
      <w:r>
        <w:rPr>
          <w:rFonts w:hint="eastAsia"/>
          <w:sz w:val="28"/>
          <w:szCs w:val="36"/>
          <w:lang w:val="en-US" w:eastAsia="zh-CN"/>
        </w:rPr>
        <w:t>）电子材料。经教务处审核通过后，于9月22日10：00前提交上述材料纸质版5套。学校将适时组织专家进行鉴定评审。鉴定通过的项目，项目主持人通过省级项目管理系统提交结项材料。</w:t>
      </w:r>
      <w:r>
        <w:rPr>
          <w:rFonts w:hint="default"/>
          <w:sz w:val="28"/>
          <w:szCs w:val="36"/>
          <w:lang w:val="en-US" w:eastAsia="zh-CN"/>
        </w:rPr>
        <w:t>省教育厅对结项材料进行复审，并对符合条件的研究项目办理结项手续、发放结项证书。</w:t>
      </w:r>
    </w:p>
    <w:p w14:paraId="2D54C9D0">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2026 年项目申报</w:t>
      </w:r>
    </w:p>
    <w:p w14:paraId="22EAA239">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项目设置</w:t>
      </w:r>
    </w:p>
    <w:p w14:paraId="174531DC">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河南省2026年教师教育课程改革课题研究项目建设包括重点项目、一般项目两类。重点项目研究期限为2年，一般项目研究期限为1年。</w:t>
      </w:r>
    </w:p>
    <w:p w14:paraId="55C24569">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rPr>
          <w:rFonts w:hint="eastAsia"/>
          <w:sz w:val="28"/>
          <w:szCs w:val="36"/>
          <w:lang w:val="en-US" w:eastAsia="zh-CN"/>
        </w:rPr>
      </w:pPr>
      <w:r>
        <w:rPr>
          <w:rFonts w:hint="eastAsia"/>
          <w:sz w:val="28"/>
          <w:szCs w:val="36"/>
          <w:lang w:val="en-US" w:eastAsia="zh-CN"/>
        </w:rPr>
        <w:t>重点项目由省教育厅给予课题研究专项经费资助；批准立项的一般项目，所需研究经费由学校给予相应的支持。</w:t>
      </w:r>
    </w:p>
    <w:p w14:paraId="35BD6428">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申报限额及有关要求</w:t>
      </w:r>
    </w:p>
    <w:p w14:paraId="4C2345F6">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省教育厅</w:t>
      </w:r>
      <w:r>
        <w:rPr>
          <w:rFonts w:hint="eastAsia"/>
          <w:sz w:val="28"/>
          <w:szCs w:val="36"/>
          <w:lang w:val="en-US" w:eastAsia="zh-CN"/>
        </w:rPr>
        <w:t>下达我校的</w:t>
      </w:r>
      <w:r>
        <w:rPr>
          <w:rFonts w:hint="default"/>
          <w:sz w:val="28"/>
          <w:szCs w:val="36"/>
          <w:lang w:val="en-US" w:eastAsia="zh-CN"/>
        </w:rPr>
        <w:t>申报限额</w:t>
      </w:r>
      <w:r>
        <w:rPr>
          <w:rFonts w:hint="eastAsia"/>
          <w:sz w:val="28"/>
          <w:szCs w:val="36"/>
          <w:lang w:val="en-US" w:eastAsia="zh-CN"/>
        </w:rPr>
        <w:t>3项，其中重点项目1项、一般项目2项</w:t>
      </w:r>
      <w:r>
        <w:rPr>
          <w:rFonts w:hint="default"/>
          <w:sz w:val="28"/>
          <w:szCs w:val="36"/>
          <w:lang w:val="en-US" w:eastAsia="zh-CN"/>
        </w:rPr>
        <w:t>。</w:t>
      </w:r>
      <w:r>
        <w:rPr>
          <w:rFonts w:hint="eastAsia"/>
          <w:sz w:val="28"/>
          <w:szCs w:val="36"/>
          <w:lang w:val="en-US" w:eastAsia="zh-CN"/>
        </w:rPr>
        <w:t>我校具有一个师范类专业的学院，每个学院限推荐2项；具有两个师范类专业的学院，每个学院限推荐4项；其他学院限推荐1项。</w:t>
      </w:r>
    </w:p>
    <w:p w14:paraId="0630F28F">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202</w:t>
      </w:r>
      <w:r>
        <w:rPr>
          <w:rFonts w:hint="eastAsia"/>
          <w:sz w:val="28"/>
          <w:szCs w:val="36"/>
          <w:lang w:val="en-US" w:eastAsia="zh-CN"/>
        </w:rPr>
        <w:t>3</w:t>
      </w:r>
      <w:r>
        <w:rPr>
          <w:rFonts w:hint="default"/>
          <w:sz w:val="28"/>
          <w:szCs w:val="36"/>
          <w:lang w:val="en-US" w:eastAsia="zh-CN"/>
        </w:rPr>
        <w:t>年以来主持承担河南省教师教育课程改革研究项目的教师不得申报新课题。</w:t>
      </w:r>
      <w:r>
        <w:rPr>
          <w:rFonts w:hint="eastAsia"/>
          <w:color w:val="auto"/>
          <w:sz w:val="28"/>
          <w:szCs w:val="36"/>
          <w:lang w:val="en-US" w:eastAsia="zh-CN"/>
        </w:rPr>
        <w:t>申报项目</w:t>
      </w:r>
      <w:r>
        <w:rPr>
          <w:rFonts w:hint="default"/>
          <w:color w:val="auto"/>
          <w:sz w:val="28"/>
          <w:szCs w:val="36"/>
          <w:lang w:val="en-US" w:eastAsia="zh-CN"/>
        </w:rPr>
        <w:t>负责人</w:t>
      </w:r>
      <w:r>
        <w:rPr>
          <w:rFonts w:hint="eastAsia"/>
          <w:color w:val="auto"/>
          <w:sz w:val="28"/>
          <w:szCs w:val="36"/>
          <w:lang w:val="en-US" w:eastAsia="zh-CN"/>
        </w:rPr>
        <w:t>原则上要符合《教师上课达标考核办法》中四年内通过1门课程达标考核、六年内完成达标考核的要求。</w:t>
      </w:r>
    </w:p>
    <w:p w14:paraId="6D3D9439">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结合我省教师教育改革发展急需，优先支持</w:t>
      </w:r>
      <w:r>
        <w:rPr>
          <w:rFonts w:hint="eastAsia"/>
          <w:sz w:val="28"/>
          <w:szCs w:val="36"/>
          <w:lang w:val="en-US" w:eastAsia="zh-CN"/>
        </w:rPr>
        <w:t>我校</w:t>
      </w:r>
      <w:r>
        <w:rPr>
          <w:rFonts w:hint="default"/>
          <w:sz w:val="28"/>
          <w:szCs w:val="36"/>
          <w:lang w:val="en-US" w:eastAsia="zh-CN"/>
        </w:rPr>
        <w:t>围绕弘扬教育家精神、师德建设长效机制、紧缺学科教师培养、师范生数字素养提升、人工智能助推教师队伍建设等方面开展调查研究</w:t>
      </w:r>
      <w:r>
        <w:rPr>
          <w:rFonts w:hint="eastAsia"/>
          <w:sz w:val="28"/>
          <w:szCs w:val="36"/>
          <w:lang w:val="en-US" w:eastAsia="zh-CN"/>
        </w:rPr>
        <w:t>。</w:t>
      </w:r>
    </w:p>
    <w:p w14:paraId="141E9541">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各</w:t>
      </w:r>
      <w:r>
        <w:rPr>
          <w:rFonts w:hint="eastAsia"/>
          <w:sz w:val="28"/>
          <w:szCs w:val="36"/>
          <w:lang w:val="en-US" w:eastAsia="zh-CN"/>
        </w:rPr>
        <w:t>学院</w:t>
      </w:r>
      <w:r>
        <w:rPr>
          <w:rFonts w:hint="default"/>
          <w:sz w:val="28"/>
          <w:szCs w:val="36"/>
          <w:lang w:val="en-US" w:eastAsia="zh-CN"/>
        </w:rPr>
        <w:t>要认真组织项目推荐，规范申报材料，严把项目质量关，按照</w:t>
      </w:r>
      <w:r>
        <w:rPr>
          <w:rFonts w:hint="eastAsia"/>
          <w:sz w:val="28"/>
          <w:szCs w:val="36"/>
          <w:lang w:val="en-US" w:eastAsia="zh-CN"/>
        </w:rPr>
        <w:t>学校分配的推荐限额进行</w:t>
      </w:r>
      <w:r>
        <w:rPr>
          <w:rFonts w:hint="default"/>
          <w:sz w:val="28"/>
          <w:szCs w:val="36"/>
          <w:lang w:val="en-US" w:eastAsia="zh-CN"/>
        </w:rPr>
        <w:t>推荐。课题研究项目的申报条件、推荐程序等管理工作按照《河南省教师教育课程改革研究项目管理办法</w:t>
      </w:r>
      <w:r>
        <w:rPr>
          <w:rFonts w:hint="eastAsia"/>
          <w:sz w:val="28"/>
          <w:szCs w:val="36"/>
          <w:lang w:val="en-US" w:eastAsia="zh-CN"/>
        </w:rPr>
        <w:t>（</w:t>
      </w:r>
      <w:r>
        <w:rPr>
          <w:rFonts w:hint="default"/>
          <w:sz w:val="28"/>
          <w:szCs w:val="36"/>
          <w:lang w:val="en-US" w:eastAsia="zh-CN"/>
        </w:rPr>
        <w:t>试行</w:t>
      </w:r>
      <w:r>
        <w:rPr>
          <w:rFonts w:hint="eastAsia"/>
          <w:sz w:val="28"/>
          <w:szCs w:val="36"/>
          <w:lang w:val="en-US" w:eastAsia="zh-CN"/>
        </w:rPr>
        <w:t>）</w:t>
      </w:r>
      <w:r>
        <w:rPr>
          <w:rFonts w:hint="default"/>
          <w:sz w:val="28"/>
          <w:szCs w:val="36"/>
          <w:lang w:val="en-US" w:eastAsia="zh-CN"/>
        </w:rPr>
        <w:t>》实施。</w:t>
      </w:r>
    </w:p>
    <w:p w14:paraId="1F222E9E">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default"/>
          <w:sz w:val="28"/>
          <w:szCs w:val="36"/>
          <w:lang w:val="en-US" w:eastAsia="zh-CN"/>
        </w:rPr>
        <w:t>已承担教师教育课程改革研究项目且尚未结项的，不得申报新的教师教育课改项目。</w:t>
      </w:r>
    </w:p>
    <w:p w14:paraId="61948600">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eastAsia"/>
          <w:sz w:val="28"/>
          <w:szCs w:val="36"/>
          <w:lang w:val="en-US" w:eastAsia="zh-CN"/>
        </w:rPr>
        <w:t>材料报送</w:t>
      </w:r>
    </w:p>
    <w:p w14:paraId="3836EDF9">
      <w:pPr>
        <w:keepNext w:val="0"/>
        <w:keepLines w:val="0"/>
        <w:pageBreakBefore w:val="0"/>
        <w:widowControl w:val="0"/>
        <w:numPr>
          <w:ilvl w:val="0"/>
          <w:numId w:val="6"/>
        </w:numPr>
        <w:kinsoku/>
        <w:wordWrap/>
        <w:overflowPunct/>
        <w:topLinePunct w:val="0"/>
        <w:autoSpaceDE/>
        <w:autoSpaceDN/>
        <w:bidi w:val="0"/>
        <w:adjustRightInd/>
        <w:snapToGrid/>
        <w:ind w:firstLine="560" w:firstLineChars="200"/>
        <w:jc w:val="both"/>
        <w:textAlignment w:val="auto"/>
        <w:rPr>
          <w:rFonts w:hint="eastAsia"/>
          <w:sz w:val="28"/>
          <w:szCs w:val="36"/>
          <w:lang w:val="en-US" w:eastAsia="zh-CN"/>
        </w:rPr>
      </w:pPr>
      <w:r>
        <w:rPr>
          <w:rFonts w:hint="eastAsia"/>
          <w:sz w:val="28"/>
          <w:szCs w:val="36"/>
          <w:lang w:val="en-US" w:eastAsia="zh-CN"/>
        </w:rPr>
        <w:t>各学院须于9月16日前提交《河南省教师教育课程改革课题研究项目立项申请书》及支撑材料电子版，教务处审核通过后，于9月22日前提交上述材料的纸质版一式五份，并提交《河南省教师教育课程改革课题研究项目立项申请汇总表》一式一份。</w:t>
      </w:r>
    </w:p>
    <w:p w14:paraId="2BE9C24C">
      <w:pPr>
        <w:keepNext w:val="0"/>
        <w:keepLines w:val="0"/>
        <w:pageBreakBefore w:val="0"/>
        <w:widowControl w:val="0"/>
        <w:numPr>
          <w:ilvl w:val="0"/>
          <w:numId w:val="6"/>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eastAsia"/>
          <w:sz w:val="28"/>
          <w:szCs w:val="36"/>
          <w:lang w:val="en-US" w:eastAsia="zh-CN"/>
        </w:rPr>
        <w:t>学校将适时组织专家进行评审。</w:t>
      </w:r>
    </w:p>
    <w:p w14:paraId="50BE637C">
      <w:pPr>
        <w:keepNext w:val="0"/>
        <w:keepLines w:val="0"/>
        <w:pageBreakBefore w:val="0"/>
        <w:widowControl w:val="0"/>
        <w:numPr>
          <w:ilvl w:val="0"/>
          <w:numId w:val="6"/>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r>
        <w:rPr>
          <w:rFonts w:hint="eastAsia"/>
          <w:sz w:val="28"/>
          <w:szCs w:val="36"/>
          <w:lang w:val="en-US" w:eastAsia="zh-CN"/>
        </w:rPr>
        <w:t>获准学校推荐的项目，教务处将组织项目申报人填报省级申报系统。</w:t>
      </w:r>
    </w:p>
    <w:p w14:paraId="6B660E1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default"/>
          <w:sz w:val="28"/>
          <w:szCs w:val="36"/>
          <w:lang w:val="en-US" w:eastAsia="zh-CN"/>
        </w:rPr>
      </w:pPr>
    </w:p>
    <w:p w14:paraId="2D972A29">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附件1：河南省教师教育课程改革研究项目管理办法（试行）（教师〔2013〕840号）</w:t>
      </w:r>
    </w:p>
    <w:p w14:paraId="4412E61B">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附件2：河南开封科技传媒学院202</w:t>
      </w:r>
      <w:r>
        <w:rPr>
          <w:rFonts w:hint="eastAsia"/>
          <w:sz w:val="28"/>
          <w:szCs w:val="36"/>
          <w:lang w:val="en-US" w:eastAsia="zh-CN"/>
        </w:rPr>
        <w:t>5</w:t>
      </w:r>
      <w:r>
        <w:rPr>
          <w:rFonts w:hint="default"/>
          <w:sz w:val="28"/>
          <w:szCs w:val="36"/>
          <w:lang w:val="en-US" w:eastAsia="zh-CN"/>
        </w:rPr>
        <w:t>年度需结项的教师教育项目一览表</w:t>
      </w:r>
    </w:p>
    <w:p w14:paraId="680C536B">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附件3：河南省教师教育课程改革研究项目调整申请表</w:t>
      </w:r>
    </w:p>
    <w:p w14:paraId="15EA858B">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附件4：河南省教师教育课程改革研究项目结项审批表</w:t>
      </w:r>
    </w:p>
    <w:p w14:paraId="6ACE236F">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附件5：河南省教师教育课程改革研究项目结项支撑材料（模版）</w:t>
      </w:r>
    </w:p>
    <w:p w14:paraId="61E7D28B">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附件6：202</w:t>
      </w:r>
      <w:r>
        <w:rPr>
          <w:rFonts w:hint="eastAsia"/>
          <w:sz w:val="28"/>
          <w:szCs w:val="36"/>
          <w:lang w:val="en-US" w:eastAsia="zh-CN"/>
        </w:rPr>
        <w:t>5</w:t>
      </w:r>
      <w:r>
        <w:rPr>
          <w:rFonts w:hint="default"/>
          <w:sz w:val="28"/>
          <w:szCs w:val="36"/>
          <w:lang w:val="en-US" w:eastAsia="zh-CN"/>
        </w:rPr>
        <w:t>年度河南省教师教育课程改革研究项目结项统计表</w:t>
      </w:r>
    </w:p>
    <w:p w14:paraId="3F5C8BDC">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附件7：河南省教师教育课程改革研究项目立项申请书</w:t>
      </w:r>
    </w:p>
    <w:p w14:paraId="5D9F490C">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default"/>
          <w:sz w:val="28"/>
          <w:szCs w:val="36"/>
          <w:lang w:val="en-US" w:eastAsia="zh-CN"/>
        </w:rPr>
        <w:t>附件</w:t>
      </w:r>
      <w:r>
        <w:rPr>
          <w:rFonts w:hint="eastAsia"/>
          <w:sz w:val="28"/>
          <w:szCs w:val="36"/>
          <w:lang w:val="en-US" w:eastAsia="zh-CN"/>
        </w:rPr>
        <w:t>8</w:t>
      </w:r>
      <w:r>
        <w:rPr>
          <w:rFonts w:hint="default"/>
          <w:sz w:val="28"/>
          <w:szCs w:val="36"/>
          <w:lang w:val="en-US" w:eastAsia="zh-CN"/>
        </w:rPr>
        <w:t>：河南省教师教育课程改革研究项目支撑材料（模板）</w:t>
      </w:r>
    </w:p>
    <w:p w14:paraId="3F8E63E1">
      <w:pPr>
        <w:keepNext w:val="0"/>
        <w:keepLines w:val="0"/>
        <w:pageBreakBefore w:val="0"/>
        <w:widowControl w:val="0"/>
        <w:numPr>
          <w:ilvl w:val="0"/>
          <w:numId w:val="0"/>
        </w:numPr>
        <w:kinsoku/>
        <w:wordWrap/>
        <w:overflowPunct/>
        <w:topLinePunct w:val="0"/>
        <w:autoSpaceDE/>
        <w:autoSpaceDN/>
        <w:bidi w:val="0"/>
        <w:adjustRightInd/>
        <w:snapToGrid/>
        <w:ind w:left="1679" w:leftChars="266" w:hanging="1120" w:hangingChars="400"/>
        <w:jc w:val="both"/>
        <w:textAlignment w:val="auto"/>
        <w:rPr>
          <w:rFonts w:hint="default"/>
          <w:sz w:val="28"/>
          <w:szCs w:val="36"/>
          <w:lang w:val="en-US" w:eastAsia="zh-CN"/>
        </w:rPr>
      </w:pPr>
      <w:r>
        <w:rPr>
          <w:rFonts w:hint="eastAsia"/>
          <w:sz w:val="28"/>
          <w:szCs w:val="36"/>
          <w:lang w:val="en-US" w:eastAsia="zh-CN"/>
        </w:rPr>
        <w:t>附件9：2026年河南省教师教育课程改革研究项目申报汇总表</w:t>
      </w:r>
    </w:p>
    <w:p w14:paraId="4ACB816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sz w:val="28"/>
          <w:szCs w:val="36"/>
          <w:lang w:val="en-US" w:eastAsia="zh-CN"/>
        </w:rPr>
      </w:pPr>
    </w:p>
    <w:p w14:paraId="52DF88F8">
      <w:pPr>
        <w:keepNext w:val="0"/>
        <w:keepLines w:val="0"/>
        <w:pageBreakBefore w:val="0"/>
        <w:widowControl w:val="0"/>
        <w:numPr>
          <w:ilvl w:val="0"/>
          <w:numId w:val="0"/>
        </w:numPr>
        <w:kinsoku/>
        <w:wordWrap/>
        <w:overflowPunct/>
        <w:topLinePunct w:val="0"/>
        <w:autoSpaceDE/>
        <w:autoSpaceDN/>
        <w:bidi w:val="0"/>
        <w:adjustRightInd/>
        <w:snapToGrid/>
        <w:ind w:firstLine="7000" w:firstLineChars="2500"/>
        <w:jc w:val="both"/>
        <w:textAlignment w:val="auto"/>
        <w:rPr>
          <w:rFonts w:hint="eastAsia"/>
          <w:sz w:val="28"/>
          <w:szCs w:val="36"/>
          <w:lang w:val="en-US" w:eastAsia="zh-CN"/>
        </w:rPr>
      </w:pPr>
      <w:r>
        <w:rPr>
          <w:rFonts w:hint="eastAsia"/>
          <w:sz w:val="28"/>
          <w:szCs w:val="36"/>
          <w:lang w:val="en-US" w:eastAsia="zh-CN"/>
        </w:rPr>
        <w:t>教务处</w:t>
      </w:r>
    </w:p>
    <w:p w14:paraId="42E8EA87">
      <w:pPr>
        <w:keepNext w:val="0"/>
        <w:keepLines w:val="0"/>
        <w:pageBreakBefore w:val="0"/>
        <w:widowControl w:val="0"/>
        <w:numPr>
          <w:ilvl w:val="0"/>
          <w:numId w:val="0"/>
        </w:numPr>
        <w:kinsoku/>
        <w:wordWrap/>
        <w:overflowPunct/>
        <w:topLinePunct w:val="0"/>
        <w:autoSpaceDE/>
        <w:autoSpaceDN/>
        <w:bidi w:val="0"/>
        <w:adjustRightInd/>
        <w:snapToGrid/>
        <w:ind w:firstLine="6440" w:firstLineChars="2300"/>
        <w:jc w:val="both"/>
        <w:textAlignment w:val="auto"/>
        <w:rPr>
          <w:rFonts w:hint="default"/>
          <w:sz w:val="28"/>
          <w:szCs w:val="36"/>
          <w:lang w:val="en-US" w:eastAsia="zh-CN"/>
        </w:rPr>
      </w:pPr>
      <w:r>
        <w:rPr>
          <w:rFonts w:hint="eastAsia"/>
          <w:sz w:val="28"/>
          <w:szCs w:val="36"/>
          <w:lang w:val="en-US" w:eastAsia="zh-CN"/>
        </w:rPr>
        <w:t>2</w:t>
      </w:r>
      <w:r>
        <w:rPr>
          <w:rFonts w:hint="default"/>
          <w:sz w:val="28"/>
          <w:szCs w:val="36"/>
          <w:lang w:val="en-US" w:eastAsia="zh-CN"/>
        </w:rPr>
        <w:t>02</w:t>
      </w:r>
      <w:r>
        <w:rPr>
          <w:rFonts w:hint="eastAsia"/>
          <w:sz w:val="28"/>
          <w:szCs w:val="36"/>
          <w:lang w:val="en-US" w:eastAsia="zh-CN"/>
        </w:rPr>
        <w:t>5</w:t>
      </w:r>
      <w:r>
        <w:rPr>
          <w:rFonts w:hint="default"/>
          <w:sz w:val="28"/>
          <w:szCs w:val="36"/>
          <w:lang w:val="en-US" w:eastAsia="zh-CN"/>
        </w:rPr>
        <w:t>年9月</w:t>
      </w:r>
      <w:r>
        <w:rPr>
          <w:rFonts w:hint="eastAsia"/>
          <w:sz w:val="28"/>
          <w:szCs w:val="36"/>
          <w:lang w:val="en-US" w:eastAsia="zh-CN"/>
        </w:rPr>
        <w:t>2</w:t>
      </w:r>
      <w:r>
        <w:rPr>
          <w:rFonts w:hint="default"/>
          <w:sz w:val="28"/>
          <w:szCs w:val="36"/>
          <w:lang w:val="en-US" w:eastAsia="zh-CN"/>
        </w:rPr>
        <w:t>日</w:t>
      </w:r>
      <w:r>
        <w:rPr>
          <w:rFonts w:hint="eastAsia"/>
          <w:sz w:val="28"/>
          <w:szCs w:val="36"/>
          <w:lang w:val="en-US" w:eastAsia="zh-CN"/>
        </w:rPr>
        <w:t xml:space="preserve">        </w:t>
      </w:r>
    </w:p>
    <w:sectPr>
      <w:footerReference r:id="rId3" w:type="default"/>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875E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B1724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B1724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597D5"/>
    <w:multiLevelType w:val="singleLevel"/>
    <w:tmpl w:val="8D8597D5"/>
    <w:lvl w:ilvl="0" w:tentative="0">
      <w:start w:val="1"/>
      <w:numFmt w:val="decimal"/>
      <w:lvlText w:val="%1."/>
      <w:lvlJc w:val="left"/>
      <w:pPr>
        <w:tabs>
          <w:tab w:val="left" w:pos="312"/>
        </w:tabs>
      </w:pPr>
    </w:lvl>
  </w:abstractNum>
  <w:abstractNum w:abstractNumId="1">
    <w:nsid w:val="8D98EEC7"/>
    <w:multiLevelType w:val="singleLevel"/>
    <w:tmpl w:val="8D98EEC7"/>
    <w:lvl w:ilvl="0" w:tentative="0">
      <w:start w:val="1"/>
      <w:numFmt w:val="decimal"/>
      <w:lvlText w:val="%1."/>
      <w:lvlJc w:val="left"/>
      <w:pPr>
        <w:tabs>
          <w:tab w:val="left" w:pos="312"/>
        </w:tabs>
      </w:pPr>
    </w:lvl>
  </w:abstractNum>
  <w:abstractNum w:abstractNumId="2">
    <w:nsid w:val="402E513F"/>
    <w:multiLevelType w:val="singleLevel"/>
    <w:tmpl w:val="402E513F"/>
    <w:lvl w:ilvl="0" w:tentative="0">
      <w:start w:val="1"/>
      <w:numFmt w:val="decimal"/>
      <w:lvlText w:val="%1."/>
      <w:lvlJc w:val="left"/>
      <w:pPr>
        <w:tabs>
          <w:tab w:val="left" w:pos="312"/>
        </w:tabs>
      </w:pPr>
    </w:lvl>
  </w:abstractNum>
  <w:abstractNum w:abstractNumId="3">
    <w:nsid w:val="421E8DC9"/>
    <w:multiLevelType w:val="singleLevel"/>
    <w:tmpl w:val="421E8DC9"/>
    <w:lvl w:ilvl="0" w:tentative="0">
      <w:start w:val="1"/>
      <w:numFmt w:val="decimal"/>
      <w:lvlText w:val="%1."/>
      <w:lvlJc w:val="left"/>
      <w:pPr>
        <w:tabs>
          <w:tab w:val="left" w:pos="312"/>
        </w:tabs>
      </w:pPr>
    </w:lvl>
  </w:abstractNum>
  <w:abstractNum w:abstractNumId="4">
    <w:nsid w:val="669D1B3F"/>
    <w:multiLevelType w:val="singleLevel"/>
    <w:tmpl w:val="669D1B3F"/>
    <w:lvl w:ilvl="0" w:tentative="0">
      <w:start w:val="1"/>
      <w:numFmt w:val="chineseCounting"/>
      <w:suff w:val="nothing"/>
      <w:lvlText w:val="（%1）"/>
      <w:lvlJc w:val="left"/>
      <w:rPr>
        <w:rFonts w:hint="eastAsia"/>
      </w:rPr>
    </w:lvl>
  </w:abstractNum>
  <w:abstractNum w:abstractNumId="5">
    <w:nsid w:val="6B9D7FE8"/>
    <w:multiLevelType w:val="singleLevel"/>
    <w:tmpl w:val="6B9D7FE8"/>
    <w:lvl w:ilvl="0" w:tentative="0">
      <w:start w:val="1"/>
      <w:numFmt w:val="chineseCounting"/>
      <w:suff w:val="nothing"/>
      <w:lvlText w:val="%1、"/>
      <w:lvlJc w:val="left"/>
      <w:rPr>
        <w:rFonts w:hint="eastAsia"/>
      </w:r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1157B"/>
    <w:rsid w:val="0D6176C2"/>
    <w:rsid w:val="10F96175"/>
    <w:rsid w:val="1B4641B9"/>
    <w:rsid w:val="1BC752FA"/>
    <w:rsid w:val="33FD647F"/>
    <w:rsid w:val="3F5B28E6"/>
    <w:rsid w:val="4C3F1C02"/>
    <w:rsid w:val="543547EF"/>
    <w:rsid w:val="6476574B"/>
    <w:rsid w:val="70B4125C"/>
    <w:rsid w:val="77D72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1527</Words>
  <Characters>1590</Characters>
  <Lines>0</Lines>
  <Paragraphs>0</Paragraphs>
  <TotalTime>0</TotalTime>
  <ScaleCrop>false</ScaleCrop>
  <LinksUpToDate>false</LinksUpToDate>
  <CharactersWithSpaces>1600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2025-09-02T08:33:00Z</dcterms:created>
  <dc:creator>Administrator</dc:creator>
  <cp:lastModifiedBy>华鹏</cp:lastModifiedBy>
  <cp:lastPrinted>2025-09-03T07:25:00Z</cp:lastPrinted>
  <dcterms:modified xsi:type="dcterms:W3CDTF">2025-09-04T02:16:59Z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eyJoZGlkIjoiNTViMDY2YzE4NjBmNmIwNTNlOTU3NTQ3NzU0MDkzOWQiLCJ1c2VySWQiOiIzNjEwMDQ0MTkifQ==</vt:lpwstr>
  </property>
  <property fmtid="{D5CDD505-2E9C-101B-9397-08002B2CF9AE}" pid="4" name="ICV">
    <vt:lpwstr>4D213F0C9A9442DD9D835F656AB3DF3A_12</vt:lpwstr>
  </property>
</Properties>
</file>