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3C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outlineLvl w:val="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附件5</w:t>
      </w:r>
    </w:p>
    <w:p w14:paraId="51057717">
      <w:pPr>
        <w:spacing w:before="349" w:line="233" w:lineRule="auto"/>
        <w:ind w:left="235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教案及微型课评分标准</w:t>
      </w:r>
    </w:p>
    <w:p w14:paraId="37C455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60" w:lineRule="auto"/>
        <w:ind w:left="0"/>
        <w:jc w:val="center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b/>
          <w:bCs/>
          <w:spacing w:val="2"/>
          <w:sz w:val="31"/>
          <w:szCs w:val="31"/>
        </w:rPr>
        <w:t>（汉语言文学、应用心理学、法学）</w:t>
      </w:r>
    </w:p>
    <w:tbl>
      <w:tblPr>
        <w:tblStyle w:val="7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890"/>
        <w:gridCol w:w="6247"/>
        <w:gridCol w:w="888"/>
      </w:tblGrid>
      <w:tr w14:paraId="769DA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44" w:type="dxa"/>
            <w:gridSpan w:val="2"/>
            <w:vAlign w:val="center"/>
          </w:tcPr>
          <w:p w14:paraId="54FFF6A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rFonts w:hint="eastAsia" w:eastAsia="仿宋"/>
                <w:spacing w:val="-1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lang w:val="en-US" w:eastAsia="zh-CN"/>
              </w:rPr>
              <w:t>项目</w:t>
            </w:r>
          </w:p>
        </w:tc>
        <w:tc>
          <w:tcPr>
            <w:tcW w:w="6247" w:type="dxa"/>
            <w:vAlign w:val="top"/>
          </w:tcPr>
          <w:p w14:paraId="13E97BA0">
            <w:pPr>
              <w:spacing w:before="159" w:line="222" w:lineRule="auto"/>
              <w:ind w:left="25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评分内容</w:t>
            </w:r>
          </w:p>
        </w:tc>
        <w:tc>
          <w:tcPr>
            <w:tcW w:w="888" w:type="dxa"/>
            <w:vAlign w:val="top"/>
          </w:tcPr>
          <w:p w14:paraId="5B33723A">
            <w:pPr>
              <w:spacing w:before="16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分值</w:t>
            </w:r>
          </w:p>
        </w:tc>
      </w:tr>
      <w:tr w14:paraId="30905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1636DA8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spacing w:val="-11"/>
              </w:rPr>
            </w:pPr>
            <w:r>
              <w:rPr>
                <w:spacing w:val="-11"/>
              </w:rPr>
              <w:t>微型课</w:t>
            </w:r>
          </w:p>
        </w:tc>
        <w:tc>
          <w:tcPr>
            <w:tcW w:w="890" w:type="dxa"/>
            <w:vAlign w:val="center"/>
          </w:tcPr>
          <w:p w14:paraId="60D7563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spacing w:val="-11"/>
              </w:rPr>
            </w:pPr>
            <w:r>
              <w:rPr>
                <w:spacing w:val="-11"/>
              </w:rPr>
              <w:t>理念与目标</w:t>
            </w:r>
          </w:p>
        </w:tc>
        <w:tc>
          <w:tcPr>
            <w:tcW w:w="6247" w:type="dxa"/>
            <w:vAlign w:val="center"/>
          </w:tcPr>
          <w:p w14:paraId="199E356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left="0" w:right="0"/>
              <w:jc w:val="both"/>
              <w:textAlignment w:val="baseline"/>
            </w:pPr>
            <w:r>
              <w:rPr>
                <w:spacing w:val="-1"/>
              </w:rPr>
              <w:t>教学理念新，体现以核心素养为底色和主色的新课改精</w:t>
            </w:r>
            <w:r>
              <w:rPr>
                <w:spacing w:val="-5"/>
              </w:rPr>
              <w:t>神；教学目标明确、具体、全面，指向性、科学性、操作</w:t>
            </w:r>
            <w:r>
              <w:rPr>
                <w:spacing w:val="-6"/>
              </w:rPr>
              <w:t>性强。</w:t>
            </w:r>
          </w:p>
        </w:tc>
        <w:tc>
          <w:tcPr>
            <w:tcW w:w="888" w:type="dxa"/>
            <w:vAlign w:val="top"/>
          </w:tcPr>
          <w:p w14:paraId="59DDF67F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0E0CA7B6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16914D34">
            <w:pPr>
              <w:pStyle w:val="8"/>
              <w:spacing w:before="78" w:line="181" w:lineRule="auto"/>
              <w:ind w:left="345"/>
              <w:jc w:val="both"/>
            </w:pPr>
            <w:r>
              <w:rPr>
                <w:spacing w:val="-14"/>
              </w:rPr>
              <w:t>15</w:t>
            </w:r>
          </w:p>
        </w:tc>
      </w:tr>
      <w:tr w14:paraId="3EF90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687D40D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spacing w:val="-11"/>
              </w:rPr>
            </w:pPr>
          </w:p>
        </w:tc>
        <w:tc>
          <w:tcPr>
            <w:tcW w:w="890" w:type="dxa"/>
            <w:vAlign w:val="center"/>
          </w:tcPr>
          <w:p w14:paraId="6DA50E2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spacing w:val="-11"/>
              </w:rPr>
            </w:pPr>
            <w:r>
              <w:rPr>
                <w:spacing w:val="-11"/>
              </w:rPr>
              <w:t>内容与过程</w:t>
            </w:r>
          </w:p>
        </w:tc>
        <w:tc>
          <w:tcPr>
            <w:tcW w:w="6247" w:type="dxa"/>
            <w:vAlign w:val="center"/>
          </w:tcPr>
          <w:p w14:paraId="59E30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left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3551EDE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ind w:left="0" w:right="0"/>
              <w:jc w:val="both"/>
              <w:textAlignment w:val="baseline"/>
            </w:pPr>
            <w:r>
              <w:rPr>
                <w:spacing w:val="-3"/>
              </w:rPr>
              <w:t>教学内容正确，知识层次结构合理；科学选取教学片段，</w:t>
            </w:r>
            <w:r>
              <w:rPr>
                <w:spacing w:val="-5"/>
              </w:rPr>
              <w:t>知识点连贯，各环节衔接自然，教学过程相对完整；教学</w:t>
            </w:r>
            <w:r>
              <w:rPr>
                <w:spacing w:val="-3"/>
              </w:rPr>
              <w:t>思路清晰，结构严谨，重点明确，难点突出，形成闭环；</w:t>
            </w:r>
            <w:r>
              <w:rPr>
                <w:spacing w:val="-5"/>
              </w:rPr>
              <w:t>教学过程体现新课改理念，有利于培养学生的创造意识和实践、动手能力，联系学生的生活实际；自然融入思想政治教育内容，注重学生正确的价值观、必备品格和关键能</w:t>
            </w:r>
            <w:r>
              <w:rPr>
                <w:spacing w:val="-4"/>
              </w:rPr>
              <w:t>力培养。</w:t>
            </w:r>
          </w:p>
        </w:tc>
        <w:tc>
          <w:tcPr>
            <w:tcW w:w="888" w:type="dxa"/>
            <w:vAlign w:val="top"/>
          </w:tcPr>
          <w:p w14:paraId="437A5CE0">
            <w:pPr>
              <w:jc w:val="both"/>
              <w:rPr>
                <w:rFonts w:ascii="Arial"/>
                <w:sz w:val="21"/>
              </w:rPr>
            </w:pPr>
          </w:p>
          <w:p w14:paraId="6BC3805E">
            <w:pPr>
              <w:jc w:val="both"/>
              <w:rPr>
                <w:rFonts w:ascii="Arial"/>
                <w:sz w:val="21"/>
              </w:rPr>
            </w:pPr>
          </w:p>
          <w:p w14:paraId="3FD966B9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67676714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0CA06190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09DD7E80">
            <w:pPr>
              <w:pStyle w:val="8"/>
              <w:spacing w:before="78" w:line="180" w:lineRule="auto"/>
              <w:ind w:left="330"/>
              <w:jc w:val="both"/>
            </w:pPr>
            <w:r>
              <w:rPr>
                <w:spacing w:val="-6"/>
              </w:rPr>
              <w:t>20</w:t>
            </w:r>
          </w:p>
        </w:tc>
      </w:tr>
      <w:tr w14:paraId="5CEA0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70C89C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spacing w:val="-11"/>
              </w:rPr>
            </w:pPr>
          </w:p>
        </w:tc>
        <w:tc>
          <w:tcPr>
            <w:tcW w:w="890" w:type="dxa"/>
            <w:vAlign w:val="center"/>
          </w:tcPr>
          <w:p w14:paraId="73D0318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spacing w:val="-11"/>
              </w:rPr>
            </w:pPr>
            <w:r>
              <w:rPr>
                <w:spacing w:val="-11"/>
              </w:rPr>
              <w:t>方法与手段</w:t>
            </w:r>
          </w:p>
        </w:tc>
        <w:tc>
          <w:tcPr>
            <w:tcW w:w="6247" w:type="dxa"/>
            <w:vAlign w:val="center"/>
          </w:tcPr>
          <w:p w14:paraId="1389A98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left="0" w:right="0" w:hanging="3"/>
              <w:jc w:val="both"/>
              <w:textAlignment w:val="baseline"/>
            </w:pPr>
            <w:r>
              <w:rPr>
                <w:spacing w:val="-5"/>
              </w:rPr>
              <w:t>教学方法运用灵活多样，具有启发性，突出探究性，体现大单元设计和学科实践活动开发；教学手段运用符合教学</w:t>
            </w:r>
            <w:r>
              <w:rPr>
                <w:spacing w:val="-1"/>
              </w:rPr>
              <w:t>需要，设计合理；学生有效参与教学，实现深度学习。</w:t>
            </w:r>
          </w:p>
        </w:tc>
        <w:tc>
          <w:tcPr>
            <w:tcW w:w="888" w:type="dxa"/>
            <w:vAlign w:val="top"/>
          </w:tcPr>
          <w:p w14:paraId="3DE398F3">
            <w:pPr>
              <w:spacing w:line="453" w:lineRule="auto"/>
              <w:jc w:val="both"/>
              <w:rPr>
                <w:rFonts w:ascii="Arial"/>
                <w:sz w:val="21"/>
              </w:rPr>
            </w:pPr>
          </w:p>
          <w:p w14:paraId="0DB54B4A">
            <w:pPr>
              <w:pStyle w:val="8"/>
              <w:spacing w:before="78" w:line="181" w:lineRule="auto"/>
              <w:ind w:left="345"/>
              <w:jc w:val="both"/>
            </w:pPr>
            <w:r>
              <w:rPr>
                <w:spacing w:val="-14"/>
              </w:rPr>
              <w:t>15</w:t>
            </w:r>
          </w:p>
        </w:tc>
      </w:tr>
      <w:tr w14:paraId="007F4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62378BC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spacing w:val="-11"/>
              </w:rPr>
            </w:pPr>
          </w:p>
        </w:tc>
        <w:tc>
          <w:tcPr>
            <w:tcW w:w="890" w:type="dxa"/>
            <w:vAlign w:val="center"/>
          </w:tcPr>
          <w:p w14:paraId="34390E4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spacing w:val="-11"/>
              </w:rPr>
            </w:pPr>
            <w:r>
              <w:rPr>
                <w:spacing w:val="-11"/>
              </w:rPr>
              <w:t>教学基本素养</w:t>
            </w:r>
          </w:p>
        </w:tc>
        <w:tc>
          <w:tcPr>
            <w:tcW w:w="6247" w:type="dxa"/>
            <w:vAlign w:val="center"/>
          </w:tcPr>
          <w:p w14:paraId="43EE357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both"/>
              <w:textAlignment w:val="baseline"/>
            </w:pPr>
            <w:r>
              <w:rPr>
                <w:spacing w:val="-1"/>
              </w:rPr>
              <w:t>教态得体、仪表大方、教学语言恰当。</w:t>
            </w:r>
          </w:p>
        </w:tc>
        <w:tc>
          <w:tcPr>
            <w:tcW w:w="888" w:type="dxa"/>
            <w:vAlign w:val="top"/>
          </w:tcPr>
          <w:p w14:paraId="079AA962">
            <w:pPr>
              <w:pStyle w:val="8"/>
              <w:spacing w:before="261" w:line="181" w:lineRule="auto"/>
              <w:ind w:left="345"/>
              <w:jc w:val="both"/>
            </w:pPr>
            <w:r>
              <w:rPr>
                <w:spacing w:val="-14"/>
              </w:rPr>
              <w:t>10</w:t>
            </w:r>
          </w:p>
        </w:tc>
      </w:tr>
      <w:tr w14:paraId="634C4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4F08772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spacing w:val="-11"/>
              </w:rPr>
            </w:pPr>
          </w:p>
        </w:tc>
        <w:tc>
          <w:tcPr>
            <w:tcW w:w="890" w:type="dxa"/>
            <w:vAlign w:val="center"/>
          </w:tcPr>
          <w:p w14:paraId="66A7B50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spacing w:val="-11"/>
              </w:rPr>
            </w:pPr>
            <w:r>
              <w:rPr>
                <w:spacing w:val="-11"/>
              </w:rPr>
              <w:t>粉笔字</w:t>
            </w:r>
          </w:p>
        </w:tc>
        <w:tc>
          <w:tcPr>
            <w:tcW w:w="6247" w:type="dxa"/>
            <w:vAlign w:val="center"/>
          </w:tcPr>
          <w:p w14:paraId="4B6A555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both"/>
              <w:textAlignment w:val="baseline"/>
            </w:pPr>
            <w:r>
              <w:rPr>
                <w:spacing w:val="-11"/>
              </w:rPr>
              <w:t>书写格式标准、规范，布局科学、合理，字迹清楚、优美。</w:t>
            </w:r>
          </w:p>
        </w:tc>
        <w:tc>
          <w:tcPr>
            <w:tcW w:w="888" w:type="dxa"/>
            <w:vAlign w:val="top"/>
          </w:tcPr>
          <w:p w14:paraId="6C8F7DEF">
            <w:pPr>
              <w:pStyle w:val="8"/>
              <w:spacing w:before="290" w:line="181" w:lineRule="auto"/>
              <w:ind w:left="345"/>
              <w:jc w:val="both"/>
            </w:pPr>
            <w:r>
              <w:rPr>
                <w:spacing w:val="-14"/>
              </w:rPr>
              <w:t>10</w:t>
            </w:r>
          </w:p>
        </w:tc>
      </w:tr>
      <w:tr w14:paraId="61C46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944" w:type="dxa"/>
            <w:gridSpan w:val="2"/>
            <w:vAlign w:val="center"/>
          </w:tcPr>
          <w:p w14:paraId="265173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spacing w:val="-11"/>
              </w:rPr>
            </w:pPr>
            <w:r>
              <w:rPr>
                <w:spacing w:val="-11"/>
              </w:rPr>
              <w:t>答辩</w:t>
            </w:r>
          </w:p>
        </w:tc>
        <w:tc>
          <w:tcPr>
            <w:tcW w:w="6247" w:type="dxa"/>
            <w:vAlign w:val="center"/>
          </w:tcPr>
          <w:p w14:paraId="7F9D529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both"/>
              <w:textAlignment w:val="baseline"/>
            </w:pPr>
            <w:r>
              <w:rPr>
                <w:spacing w:val="-2"/>
              </w:rPr>
              <w:t>紧扣主题、语言流畅、思路敏捷。</w:t>
            </w:r>
          </w:p>
        </w:tc>
        <w:tc>
          <w:tcPr>
            <w:tcW w:w="888" w:type="dxa"/>
            <w:vAlign w:val="top"/>
          </w:tcPr>
          <w:p w14:paraId="7928C81B">
            <w:pPr>
              <w:pStyle w:val="8"/>
              <w:spacing w:before="302" w:line="181" w:lineRule="auto"/>
              <w:ind w:left="345"/>
              <w:jc w:val="both"/>
            </w:pPr>
            <w:r>
              <w:rPr>
                <w:spacing w:val="-14"/>
              </w:rPr>
              <w:t>15</w:t>
            </w:r>
          </w:p>
        </w:tc>
      </w:tr>
      <w:tr w14:paraId="7C8C0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944" w:type="dxa"/>
            <w:gridSpan w:val="2"/>
            <w:vAlign w:val="center"/>
          </w:tcPr>
          <w:p w14:paraId="7FB4CD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jc w:val="center"/>
              <w:textAlignment w:val="baseline"/>
              <w:rPr>
                <w:spacing w:val="-11"/>
              </w:rPr>
            </w:pPr>
            <w:r>
              <w:rPr>
                <w:spacing w:val="-11"/>
              </w:rPr>
              <w:t>才艺展示</w:t>
            </w:r>
          </w:p>
        </w:tc>
        <w:tc>
          <w:tcPr>
            <w:tcW w:w="6247" w:type="dxa"/>
            <w:vAlign w:val="center"/>
          </w:tcPr>
          <w:p w14:paraId="51DBE18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both"/>
              <w:textAlignment w:val="baseline"/>
            </w:pPr>
            <w:r>
              <w:rPr>
                <w:spacing w:val="-1"/>
              </w:rPr>
              <w:t>才艺展示熟练，效果好，与教学活动紧密联系。</w:t>
            </w:r>
          </w:p>
        </w:tc>
        <w:tc>
          <w:tcPr>
            <w:tcW w:w="888" w:type="dxa"/>
            <w:vAlign w:val="top"/>
          </w:tcPr>
          <w:p w14:paraId="7E31A709">
            <w:pPr>
              <w:pStyle w:val="8"/>
              <w:spacing w:before="257" w:line="181" w:lineRule="auto"/>
              <w:ind w:left="345"/>
              <w:jc w:val="both"/>
            </w:pPr>
            <w:r>
              <w:rPr>
                <w:spacing w:val="-14"/>
              </w:rPr>
              <w:t>15</w:t>
            </w:r>
          </w:p>
        </w:tc>
      </w:tr>
    </w:tbl>
    <w:p w14:paraId="1323854D">
      <w:pPr>
        <w:spacing w:line="279" w:lineRule="auto"/>
        <w:jc w:val="both"/>
        <w:rPr>
          <w:rFonts w:ascii="Arial"/>
          <w:sz w:val="21"/>
        </w:rPr>
      </w:pPr>
    </w:p>
    <w:p w14:paraId="0A698789">
      <w:pPr>
        <w:spacing w:line="279" w:lineRule="auto"/>
        <w:jc w:val="both"/>
        <w:rPr>
          <w:rFonts w:ascii="Arial"/>
          <w:sz w:val="21"/>
        </w:rPr>
      </w:pPr>
    </w:p>
    <w:p w14:paraId="38EC8577">
      <w:pPr>
        <w:spacing w:line="279" w:lineRule="auto"/>
        <w:jc w:val="both"/>
        <w:rPr>
          <w:rFonts w:ascii="Arial"/>
          <w:sz w:val="21"/>
        </w:rPr>
      </w:pPr>
    </w:p>
    <w:p w14:paraId="0108F2B8">
      <w:pPr>
        <w:spacing w:before="166" w:line="233" w:lineRule="auto"/>
        <w:ind w:left="235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教案及微型课评分标准</w:t>
      </w:r>
    </w:p>
    <w:p w14:paraId="2C27347A">
      <w:pPr>
        <w:spacing w:before="256" w:line="229" w:lineRule="auto"/>
        <w:ind w:left="34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（学前教育）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4721"/>
        <w:gridCol w:w="961"/>
      </w:tblGrid>
      <w:tr w14:paraId="7103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noWrap w:val="0"/>
            <w:vAlign w:val="top"/>
          </w:tcPr>
          <w:p w14:paraId="550F9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721" w:type="dxa"/>
            <w:noWrap w:val="0"/>
            <w:vAlign w:val="top"/>
          </w:tcPr>
          <w:p w14:paraId="0182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961" w:type="dxa"/>
            <w:noWrap w:val="0"/>
            <w:vAlign w:val="top"/>
          </w:tcPr>
          <w:p w14:paraId="149E5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</w:tr>
      <w:tr w14:paraId="340C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noWrap w:val="0"/>
            <w:vAlign w:val="center"/>
          </w:tcPr>
          <w:p w14:paraId="019C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微型课</w:t>
            </w:r>
          </w:p>
        </w:tc>
        <w:tc>
          <w:tcPr>
            <w:tcW w:w="1420" w:type="dxa"/>
            <w:noWrap w:val="0"/>
            <w:vAlign w:val="center"/>
          </w:tcPr>
          <w:p w14:paraId="5984E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理念与目标</w:t>
            </w:r>
          </w:p>
        </w:tc>
        <w:tc>
          <w:tcPr>
            <w:tcW w:w="4721" w:type="dxa"/>
            <w:noWrap w:val="0"/>
            <w:vAlign w:val="center"/>
          </w:tcPr>
          <w:p w14:paraId="717C5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体现《幼儿园教育指导纲要(试行)》《3-6岁儿童学习与发展指南》精神，符合其要求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教学目标明确、具体、表述角度一致,涵盖认知、能力、情感态度等维度,符合幼儿年龄特点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重、难点合理、明确。</w:t>
            </w:r>
          </w:p>
        </w:tc>
        <w:tc>
          <w:tcPr>
            <w:tcW w:w="961" w:type="dxa"/>
            <w:noWrap w:val="0"/>
            <w:vAlign w:val="center"/>
          </w:tcPr>
          <w:p w14:paraId="1079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5B5D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noWrap w:val="0"/>
            <w:vAlign w:val="center"/>
          </w:tcPr>
          <w:p w14:paraId="23BE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98F8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内容与过程</w:t>
            </w:r>
          </w:p>
        </w:tc>
        <w:tc>
          <w:tcPr>
            <w:tcW w:w="4721" w:type="dxa"/>
            <w:noWrap w:val="0"/>
            <w:vAlign w:val="center"/>
          </w:tcPr>
          <w:p w14:paraId="2BE4C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教学思路清晰，活动设汁有新意，结构完整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活动环节围绕目标设计，重点突出，层次清晰，安排合理，过渡自然，符合幼儿认知规律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充分体现幼儿的主体地位，能体现面向全体，因人而异的教学原则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突出幼儿创新能力培养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注意品德教育的有机渗透。</w:t>
            </w:r>
          </w:p>
        </w:tc>
        <w:tc>
          <w:tcPr>
            <w:tcW w:w="961" w:type="dxa"/>
            <w:noWrap w:val="0"/>
            <w:vAlign w:val="center"/>
          </w:tcPr>
          <w:p w14:paraId="21150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240" w:firstLineChars="10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 w14:paraId="4638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noWrap w:val="0"/>
            <w:vAlign w:val="center"/>
          </w:tcPr>
          <w:p w14:paraId="1C921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D91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方法与手段</w:t>
            </w:r>
          </w:p>
        </w:tc>
        <w:tc>
          <w:tcPr>
            <w:tcW w:w="4721" w:type="dxa"/>
            <w:noWrap w:val="0"/>
            <w:vAlign w:val="center"/>
          </w:tcPr>
          <w:p w14:paraId="62599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教学方法与手段选择灵活多样，以游戏为基本活动形式，符合幼儿年龄、教学内容需要，灵活采用集体、小组、区域等多样的教学组织形式,注重幼儿兴趣，情感培养,注重幼儿探究体验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重视学习方法指导，善于培养幼儿学习能力。</w:t>
            </w:r>
          </w:p>
        </w:tc>
        <w:tc>
          <w:tcPr>
            <w:tcW w:w="961" w:type="dxa"/>
            <w:noWrap w:val="0"/>
            <w:vAlign w:val="center"/>
          </w:tcPr>
          <w:p w14:paraId="042C1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3FBB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noWrap w:val="0"/>
            <w:vAlign w:val="center"/>
          </w:tcPr>
          <w:p w14:paraId="52D1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15D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表达与展示</w:t>
            </w:r>
          </w:p>
        </w:tc>
        <w:tc>
          <w:tcPr>
            <w:tcW w:w="4721" w:type="dxa"/>
            <w:noWrap w:val="0"/>
            <w:vAlign w:val="center"/>
          </w:tcPr>
          <w:p w14:paraId="3F2CC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普通话标准，教态自然、大方、得休，口语、态势语的表达符合儿童化口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语要求，易于幼儿接受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展示能体现幼儿教师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专业素养和基本能力。</w:t>
            </w:r>
          </w:p>
        </w:tc>
        <w:tc>
          <w:tcPr>
            <w:tcW w:w="961" w:type="dxa"/>
            <w:noWrap w:val="0"/>
            <w:vAlign w:val="center"/>
          </w:tcPr>
          <w:p w14:paraId="1833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7B2F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40" w:type="dxa"/>
            <w:gridSpan w:val="2"/>
            <w:noWrap w:val="0"/>
            <w:vAlign w:val="center"/>
          </w:tcPr>
          <w:p w14:paraId="5E8A6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答辩</w:t>
            </w:r>
          </w:p>
        </w:tc>
        <w:tc>
          <w:tcPr>
            <w:tcW w:w="4721" w:type="dxa"/>
            <w:noWrap w:val="0"/>
            <w:vAlign w:val="center"/>
          </w:tcPr>
          <w:p w14:paraId="64652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紧扣主题、语言流畅、思路敏捷。</w:t>
            </w:r>
          </w:p>
        </w:tc>
        <w:tc>
          <w:tcPr>
            <w:tcW w:w="961" w:type="dxa"/>
            <w:noWrap w:val="0"/>
            <w:vAlign w:val="center"/>
          </w:tcPr>
          <w:p w14:paraId="2ED8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33AE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noWrap w:val="0"/>
            <w:vAlign w:val="center"/>
          </w:tcPr>
          <w:p w14:paraId="36B0D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专业技能展示</w:t>
            </w:r>
          </w:p>
          <w:p w14:paraId="0609B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幼儿故事讲述</w:t>
            </w:r>
          </w:p>
        </w:tc>
        <w:tc>
          <w:tcPr>
            <w:tcW w:w="4721" w:type="dxa"/>
            <w:noWrap w:val="0"/>
            <w:vAlign w:val="center"/>
          </w:tcPr>
          <w:p w14:paraId="676C0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语音标准，口齿清晰，表达流畅，语速适宜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恰当运用语言技巧，感情充沛,精神饱满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内容完整，脱稿讲述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语气、语调、动作、表情符合角色形象,符合故事内容和特点,有感染力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故事内容加工合理，表现具有个性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讲述富有重趣适合幼儿学习与欣赏，恰当运用态势语言,能激发幼儿倾听兴趣，亲和力好。</w:t>
            </w:r>
          </w:p>
        </w:tc>
        <w:tc>
          <w:tcPr>
            <w:tcW w:w="961" w:type="dxa"/>
            <w:noWrap w:val="0"/>
            <w:vAlign w:val="center"/>
          </w:tcPr>
          <w:p w14:paraId="0E3F2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</w:tbl>
    <w:p w14:paraId="60FA3B1C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360" w:bottom="2118" w:left="1561" w:header="0" w:footer="18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C9F49">
    <w:pPr>
      <w:pStyle w:val="2"/>
      <w:spacing w:before="1" w:line="174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4Zjk3MGNhODAxOTg0OWEwZGNkNDUwY2M4ZjE2ZjMifQ=="/>
  </w:docVars>
  <w:rsids>
    <w:rsidRoot w:val="00000000"/>
    <w:rsid w:val="07E35D35"/>
    <w:rsid w:val="259B4A64"/>
    <w:rsid w:val="3406215C"/>
    <w:rsid w:val="383B019C"/>
    <w:rsid w:val="53E421E6"/>
    <w:rsid w:val="62BF15A2"/>
    <w:rsid w:val="638455FE"/>
    <w:rsid w:val="667829D9"/>
    <w:rsid w:val="7C1A1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560</Words>
  <Characters>570</Characters>
  <TotalTime>8</TotalTime>
  <ScaleCrop>false</ScaleCrop>
  <LinksUpToDate>false</LinksUpToDate>
  <CharactersWithSpaces>570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2024-08-22T11:01:00Z</dcterms:created>
  <dc:creator>uos</dc:creator>
  <cp:lastModifiedBy>十字之扉</cp:lastModifiedBy>
  <dcterms:modified xsi:type="dcterms:W3CDTF">2025-09-05T09:50:03Z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2024-09-12T17:56:47Z</vt:filetime>
  </property>
  <property fmtid="{D5CDD505-2E9C-101B-9397-08002B2CF9AE}" pid="4" name="KSOProductBuildVer">
    <vt:lpwstr>2052-12.1.0.20784</vt:lpwstr>
  </property>
  <property fmtid="{D5CDD505-2E9C-101B-9397-08002B2CF9AE}" pid="5" name="ICV">
    <vt:lpwstr>A35C91B7133B42EAB86B369E0C72CB93_13</vt:lpwstr>
  </property>
  <property fmtid="{D5CDD505-2E9C-101B-9397-08002B2CF9AE}" pid="6" name="KSOTemplateDocerSaveRecord">
    <vt:lpwstr>eyJoZGlkIjoiOWNhNTNkZTI3ZTI3MGVlM2ZhOGNiMWI0ZDNjZmU4OTUiLCJ1c2VySWQiOiIyMzk3NTM4MDIifQ==</vt:lpwstr>
  </property>
</Properties>
</file>