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黑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2024</w:t>
      </w:r>
      <w:r>
        <w:rPr>
          <w:rFonts w:hint="eastAsia" w:ascii="方正小标宋简体" w:hAnsi="黑体" w:eastAsia="方正小标宋简体"/>
          <w:sz w:val="36"/>
          <w:szCs w:val="36"/>
        </w:rPr>
        <w:t>年度全国教育科学规划</w:t>
      </w: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专项选题</w:t>
      </w:r>
      <w:r>
        <w:rPr>
          <w:rFonts w:hint="eastAsia" w:ascii="方正小标宋简体" w:hAnsi="黑体" w:eastAsia="方正小标宋简体"/>
          <w:sz w:val="36"/>
          <w:szCs w:val="36"/>
        </w:rPr>
        <w:t>指南</w:t>
      </w:r>
    </w:p>
    <w:bookmarkEnd w:id="0"/>
    <w:p/>
    <w:p>
      <w:pPr>
        <w:spacing w:before="156" w:beforeLines="50" w:after="156" w:afterLines="50" w:line="600" w:lineRule="exact"/>
        <w:ind w:firstLine="640" w:firstLineChars="200"/>
        <w:jc w:val="both"/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申报</w:t>
      </w:r>
      <w:r>
        <w:rPr>
          <w:rFonts w:hint="eastAsia" w:ascii="仿宋_GB2312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高校毕业生就业研究专项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，可以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从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指南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中选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题，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如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确有需要，可对选题进行适当微调，但不得大幅压缩或改变研究内容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也可以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自拟选题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，但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必须与专项研究领域密切相关。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申报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教育考试研究专项</w:t>
      </w:r>
      <w:r>
        <w:rPr>
          <w:rFonts w:hint="eastAsia" w:ascii="仿宋_GB2312" w:eastAsia="仿宋_GB2312" w:cs="Times New Roman"/>
          <w:b/>
          <w:bCs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须从指南中选题，重点项目的相应条目有括号标注，自拟选题不予受理。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专项每个选题原则上只确立1个立项项目。</w:t>
      </w:r>
    </w:p>
    <w:p>
      <w:pPr>
        <w:spacing w:before="156" w:beforeLines="50" w:after="156" w:afterLines="50" w:line="600" w:lineRule="exact"/>
        <w:jc w:val="both"/>
        <w:rPr>
          <w:rFonts w:hint="eastAsia" w:ascii="仿宋_GB2312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spacing w:before="156" w:beforeLines="50" w:after="156" w:afterLines="50" w:line="600" w:lineRule="exact"/>
        <w:jc w:val="both"/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高校毕业生就业研究专项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ind w:left="845" w:leftChars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重点产业人才供需状况研究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ind w:left="845" w:leftChars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以就业和社会需求为导向的学科专业结构设置调整</w:t>
      </w:r>
      <w:r>
        <w:rPr>
          <w:rFonts w:hint="eastAsia" w:ascii="仿宋_GB2312" w:eastAsia="仿宋_GB2312"/>
          <w:sz w:val="32"/>
          <w:szCs w:val="32"/>
          <w:lang w:eastAsia="zh-CN"/>
        </w:rPr>
        <w:t>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ind w:left="845" w:leftChars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产业结构与学科专业结构适配研究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ind w:left="845" w:leftChars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就业创业政策研究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ind w:left="845" w:leftChars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就业育人引导中国特色生涯教育理论体系构建研究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ind w:left="845" w:leftChars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就业能力标准体系研究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ind w:left="845" w:leftChars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就业状况跟踪调查研究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ind w:left="845" w:leftChars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就业质量综合评价研究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ind w:left="845" w:leftChars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就业监测反馈研究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ind w:left="845" w:leftChars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就业与招生培养联动研究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ind w:left="845" w:leftChars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重点群体就业帮扶机制研究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ind w:left="845" w:leftChars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高校就业指导服务机构建设标准、规范、机制研究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ind w:left="845" w:leftChars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国家人才供需对接大数据平台建设路径研究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ind w:left="845" w:leftChars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人工智能发展对大学生就业的影响研究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ind w:left="845" w:leftChars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产业结构调整对大学生就业的影响研究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ind w:left="845" w:leftChars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大学生就业服务数字化、智能化研究</w:t>
      </w:r>
    </w:p>
    <w:p/>
    <w:p>
      <w:pPr>
        <w:numPr>
          <w:ilvl w:val="0"/>
          <w:numId w:val="0"/>
        </w:numPr>
        <w:spacing w:before="156" w:beforeLines="50" w:after="156" w:afterLines="50" w:line="600" w:lineRule="exact"/>
        <w:ind w:leftChars="0"/>
        <w:jc w:val="both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教育考试研究专项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ind w:left="845" w:leftChars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服务拔尖创新人才选育的教育考试改革方略研究（重点）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ind w:left="845" w:leftChars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智慧考试的理论建构和实践探索研究（重点）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ind w:left="845" w:leftChars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中国教育考试</w:t>
      </w:r>
      <w:r>
        <w:rPr>
          <w:rFonts w:hint="eastAsia" w:ascii="仿宋_GB2312" w:eastAsia="仿宋_GB2312"/>
          <w:sz w:val="32"/>
          <w:szCs w:val="32"/>
          <w:lang w:eastAsia="zh-CN"/>
        </w:rPr>
        <w:t>现代化</w:t>
      </w:r>
      <w:r>
        <w:rPr>
          <w:rFonts w:hint="eastAsia" w:ascii="仿宋_GB2312" w:eastAsia="仿宋_GB2312"/>
          <w:sz w:val="32"/>
          <w:szCs w:val="32"/>
        </w:rPr>
        <w:t>理论体系建构研究</w:t>
      </w:r>
      <w:r>
        <w:rPr>
          <w:rFonts w:hint="eastAsia" w:ascii="仿宋_GB2312" w:eastAsia="仿宋_GB2312"/>
          <w:sz w:val="32"/>
          <w:szCs w:val="32"/>
        </w:rPr>
        <w:tab/>
      </w:r>
    </w:p>
    <w:p>
      <w:pPr>
        <w:numPr>
          <w:ilvl w:val="0"/>
          <w:numId w:val="2"/>
        </w:numPr>
        <w:spacing w:before="156" w:beforeLines="50" w:after="156" w:afterLines="50" w:line="600" w:lineRule="exact"/>
        <w:ind w:left="845" w:leftChars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适应多元化人才选育的高考系统性改革策略研究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ind w:left="845" w:leftChars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高考难度理论分析模型构建与实证研究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ind w:left="845" w:leftChars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普通高等学校艺术类专业招生省级统考改革效果评估研究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ind w:left="845" w:leftChars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职教高考制度的行动方略研究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ind w:left="845" w:leftChars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教育强国建设背景下硕士研究生招生考试改革策略研究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ind w:left="845" w:leftChars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新时代高等教育自学考试助力终身学习服务体系构建的策略研究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ind w:left="845" w:leftChars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中小学教师资格考试与教师专业发展的关系研究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ind w:left="845" w:leftChars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教育考试数据标准体系研究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ind w:left="845" w:leftChars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认知智能大模型技术在教育考试评价中的应用研究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ind w:left="845" w:leftChars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数字化背景下国家教育考试机考管理体系构建与实践研究</w:t>
      </w:r>
    </w:p>
    <w:p/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929581"/>
    <w:multiLevelType w:val="singleLevel"/>
    <w:tmpl w:val="81929581"/>
    <w:lvl w:ilvl="0" w:tentative="0">
      <w:start w:val="1"/>
      <w:numFmt w:val="decimal"/>
      <w:lvlText w:val="%1."/>
      <w:lvlJc w:val="left"/>
      <w:pPr>
        <w:ind w:left="845" w:hanging="425"/>
      </w:pPr>
      <w:rPr>
        <w:rFonts w:hint="default"/>
      </w:rPr>
    </w:lvl>
  </w:abstractNum>
  <w:abstractNum w:abstractNumId="1">
    <w:nsid w:val="37682F87"/>
    <w:multiLevelType w:val="singleLevel"/>
    <w:tmpl w:val="37682F87"/>
    <w:lvl w:ilvl="0" w:tentative="0">
      <w:start w:val="1"/>
      <w:numFmt w:val="decimal"/>
      <w:lvlText w:val="%1."/>
      <w:lvlJc w:val="left"/>
      <w:pPr>
        <w:ind w:left="84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wZDI0ODAxODY5MzM4ZjBlMzc2OGZkZTYzMzNhMjEifQ=="/>
  </w:docVars>
  <w:rsids>
    <w:rsidRoot w:val="21420D02"/>
    <w:rsid w:val="0C0937D9"/>
    <w:rsid w:val="11F61489"/>
    <w:rsid w:val="17056E8A"/>
    <w:rsid w:val="1B33591C"/>
    <w:rsid w:val="1DF93765"/>
    <w:rsid w:val="21420D02"/>
    <w:rsid w:val="2483647E"/>
    <w:rsid w:val="289F1BF8"/>
    <w:rsid w:val="345E036E"/>
    <w:rsid w:val="37475889"/>
    <w:rsid w:val="3BC43C03"/>
    <w:rsid w:val="3E901825"/>
    <w:rsid w:val="435C3CCA"/>
    <w:rsid w:val="4E3A10AC"/>
    <w:rsid w:val="4E8B1908"/>
    <w:rsid w:val="54582A89"/>
    <w:rsid w:val="55DA66E7"/>
    <w:rsid w:val="6C68355C"/>
    <w:rsid w:val="7C68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2024-05-06T07:28:00Z</dcterms:created>
  <dc:creator>初见</dc:creator>
  <cp:lastModifiedBy>微信用户</cp:lastModifiedBy>
  <cp:lastPrinted>2024-05-14T07:47:00Z</cp:lastPrinted>
  <dcterms:modified xsi:type="dcterms:W3CDTF">2024-05-27T07:37:37Z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69D1E39526F14C1ABBE23AD8700DD46E_13</vt:lpwstr>
  </property>
</Properties>
</file>