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lang w:eastAsia="zh-CN"/>
        </w:rPr>
      </w:pPr>
    </w:p>
    <w:p>
      <w:pPr>
        <w:spacing w:before="100" w:line="230" w:lineRule="auto"/>
        <w:ind w:left="2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1</w:t>
      </w:r>
    </w:p>
    <w:p>
      <w:pPr>
        <w:spacing w:line="418" w:lineRule="auto"/>
        <w:rPr>
          <w:lang w:eastAsia="zh-CN"/>
        </w:rPr>
      </w:pPr>
    </w:p>
    <w:p>
      <w:pPr>
        <w:spacing w:before="166" w:line="208" w:lineRule="auto"/>
        <w:jc w:val="right"/>
        <w:rPr>
          <w:rFonts w:ascii="方正小标宋简体" w:hAnsi="方正小标宋简体" w:eastAsia="方正小标宋简体" w:cs="方正小标宋简体"/>
          <w:sz w:val="43"/>
          <w:szCs w:val="43"/>
          <w:lang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河南省教育科学规划 2024 年度专项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  <w:lang w:eastAsia="zh-CN"/>
        </w:rPr>
        <w:t>课题指南</w:t>
      </w:r>
    </w:p>
    <w:bookmarkEnd w:id="0"/>
    <w:p>
      <w:pPr>
        <w:spacing w:line="315" w:lineRule="auto"/>
        <w:rPr>
          <w:lang w:eastAsia="zh-CN"/>
        </w:rPr>
      </w:pPr>
    </w:p>
    <w:p>
      <w:pPr>
        <w:spacing w:line="315" w:lineRule="auto"/>
        <w:rPr>
          <w:lang w:eastAsia="zh-CN"/>
        </w:rPr>
      </w:pPr>
    </w:p>
    <w:p>
      <w:pPr>
        <w:spacing w:before="100" w:line="226" w:lineRule="auto"/>
        <w:ind w:left="64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一、普通高中育人方式改革专项课题指南</w:t>
      </w:r>
    </w:p>
    <w:p>
      <w:pPr>
        <w:pStyle w:val="2"/>
        <w:spacing w:before="206" w:line="223" w:lineRule="auto"/>
        <w:ind w:left="666"/>
        <w:rPr>
          <w:lang w:eastAsia="zh-CN"/>
        </w:rPr>
      </w:pPr>
      <w:r>
        <w:rPr>
          <w:spacing w:val="7"/>
          <w:lang w:eastAsia="zh-CN"/>
        </w:rPr>
        <w:t>1.扩大优质普通高中教育资源的方法途径研究。</w:t>
      </w:r>
    </w:p>
    <w:p>
      <w:pPr>
        <w:pStyle w:val="2"/>
        <w:spacing w:before="212" w:line="340" w:lineRule="auto"/>
        <w:ind w:left="641" w:right="1114" w:firstLine="5"/>
        <w:rPr>
          <w:lang w:eastAsia="zh-CN"/>
        </w:rPr>
      </w:pPr>
      <w:r>
        <w:rPr>
          <w:spacing w:val="7"/>
          <w:lang w:eastAsia="zh-CN"/>
        </w:rPr>
        <w:t>2.推动普通高中多样化特色发展的实践路径研究。</w:t>
      </w:r>
      <w:r>
        <w:rPr>
          <w:spacing w:val="8"/>
          <w:lang w:eastAsia="zh-CN"/>
        </w:rPr>
        <w:t xml:space="preserve"> </w:t>
      </w:r>
      <w:r>
        <w:rPr>
          <w:spacing w:val="9"/>
          <w:lang w:eastAsia="zh-CN"/>
        </w:rPr>
        <w:t>3.提升普通高中新课程新教材教学水平的策略研究</w:t>
      </w:r>
      <w:r>
        <w:rPr>
          <w:spacing w:val="14"/>
          <w:lang w:eastAsia="zh-CN"/>
        </w:rPr>
        <w:t xml:space="preserve"> </w:t>
      </w:r>
      <w:r>
        <w:rPr>
          <w:spacing w:val="9"/>
          <w:lang w:eastAsia="zh-CN"/>
        </w:rPr>
        <w:t>4.普通高中优质特色学科建设研究</w:t>
      </w:r>
    </w:p>
    <w:p>
      <w:pPr>
        <w:pStyle w:val="2"/>
        <w:spacing w:before="50" w:line="223" w:lineRule="auto"/>
        <w:ind w:left="649"/>
        <w:rPr>
          <w:lang w:eastAsia="zh-CN"/>
        </w:rPr>
      </w:pPr>
      <w:r>
        <w:rPr>
          <w:spacing w:val="7"/>
          <w:lang w:eastAsia="zh-CN"/>
        </w:rPr>
        <w:t>5.我省县中标准化建设研究。</w:t>
      </w:r>
    </w:p>
    <w:p>
      <w:pPr>
        <w:spacing w:before="211" w:line="226" w:lineRule="auto"/>
        <w:ind w:left="64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二、中小学食育专项课题指南</w:t>
      </w:r>
    </w:p>
    <w:p>
      <w:pPr>
        <w:pStyle w:val="2"/>
        <w:spacing w:before="208" w:line="223" w:lineRule="auto"/>
        <w:ind w:left="666"/>
        <w:rPr>
          <w:lang w:eastAsia="zh-CN"/>
        </w:rPr>
      </w:pPr>
      <w:r>
        <w:rPr>
          <w:spacing w:val="7"/>
          <w:lang w:eastAsia="zh-CN"/>
        </w:rPr>
        <w:t>1.普及中小学食育理论理念研究</w:t>
      </w:r>
    </w:p>
    <w:p>
      <w:pPr>
        <w:pStyle w:val="2"/>
        <w:spacing w:before="212" w:line="335" w:lineRule="auto"/>
        <w:ind w:left="648" w:right="2720" w:hanging="2"/>
        <w:rPr>
          <w:lang w:eastAsia="zh-CN"/>
        </w:rPr>
      </w:pPr>
      <w:r>
        <w:rPr>
          <w:spacing w:val="8"/>
          <w:lang w:eastAsia="zh-CN"/>
        </w:rPr>
        <w:t>2.完善我省中小学食养配餐制度的研究</w:t>
      </w:r>
      <w:r>
        <w:rPr>
          <w:spacing w:val="15"/>
          <w:lang w:eastAsia="zh-CN"/>
        </w:rPr>
        <w:t xml:space="preserve"> </w:t>
      </w:r>
      <w:r>
        <w:rPr>
          <w:spacing w:val="3"/>
          <w:lang w:eastAsia="zh-CN"/>
        </w:rPr>
        <w:t>3.</w:t>
      </w:r>
      <w:r>
        <w:rPr>
          <w:spacing w:val="-88"/>
          <w:lang w:eastAsia="zh-CN"/>
        </w:rPr>
        <w:t xml:space="preserve"> </w:t>
      </w:r>
      <w:r>
        <w:rPr>
          <w:spacing w:val="3"/>
          <w:lang w:eastAsia="zh-CN"/>
        </w:rPr>
        <w:t>中小学食育课程建设研究</w:t>
      </w:r>
    </w:p>
    <w:p>
      <w:pPr>
        <w:pStyle w:val="2"/>
        <w:spacing w:before="50" w:line="335" w:lineRule="auto"/>
        <w:ind w:left="648" w:right="3680" w:hanging="7"/>
        <w:rPr>
          <w:lang w:eastAsia="zh-CN"/>
        </w:rPr>
      </w:pPr>
      <w:r>
        <w:rPr>
          <w:spacing w:val="9"/>
          <w:lang w:eastAsia="zh-CN"/>
        </w:rPr>
        <w:t>4.基于食育的学生健康管理研究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5.食育师资队伍建设研究</w:t>
      </w:r>
    </w:p>
    <w:p>
      <w:pPr>
        <w:pStyle w:val="2"/>
        <w:spacing w:before="49" w:line="331" w:lineRule="auto"/>
        <w:ind w:left="665" w:right="2398" w:hanging="15"/>
        <w:rPr>
          <w:lang w:eastAsia="zh-CN"/>
        </w:rPr>
      </w:pPr>
      <w:r>
        <w:rPr>
          <w:rFonts w:ascii="黑体" w:hAnsi="黑体" w:eastAsia="黑体" w:cs="黑体"/>
          <w:spacing w:val="9"/>
          <w:lang w:eastAsia="zh-CN"/>
        </w:rPr>
        <w:t>三、特殊教育发展提升行动专项课题指南</w:t>
      </w:r>
      <w:r>
        <w:rPr>
          <w:rFonts w:ascii="黑体" w:hAnsi="黑体" w:eastAsia="黑体" w:cs="黑体"/>
          <w:spacing w:val="6"/>
          <w:lang w:eastAsia="zh-CN"/>
        </w:rPr>
        <w:t xml:space="preserve"> </w:t>
      </w:r>
      <w:r>
        <w:rPr>
          <w:spacing w:val="7"/>
          <w:lang w:eastAsia="zh-CN"/>
        </w:rPr>
        <w:t>1.健全我省特殊教育体系研究</w:t>
      </w:r>
    </w:p>
    <w:p>
      <w:pPr>
        <w:pStyle w:val="2"/>
        <w:spacing w:before="62" w:line="223" w:lineRule="auto"/>
        <w:ind w:left="646"/>
        <w:rPr>
          <w:lang w:eastAsia="zh-CN"/>
        </w:rPr>
      </w:pPr>
      <w:r>
        <w:rPr>
          <w:spacing w:val="9"/>
          <w:lang w:eastAsia="zh-CN"/>
        </w:rPr>
        <w:t>2.提高我省残疾儿童义务教育普及水平研究</w:t>
      </w:r>
    </w:p>
    <w:p>
      <w:pPr>
        <w:pStyle w:val="2"/>
        <w:spacing w:before="212" w:line="340" w:lineRule="auto"/>
        <w:ind w:left="641" w:right="3999" w:firstLine="7"/>
        <w:jc w:val="both"/>
        <w:rPr>
          <w:lang w:eastAsia="zh-CN"/>
        </w:rPr>
      </w:pPr>
      <w:r>
        <w:rPr>
          <w:spacing w:val="8"/>
          <w:lang w:eastAsia="zh-CN"/>
        </w:rPr>
        <w:t>3.促进特殊教育内涵发展研究</w:t>
      </w:r>
      <w:r>
        <w:rPr>
          <w:spacing w:val="6"/>
          <w:lang w:eastAsia="zh-CN"/>
        </w:rPr>
        <w:t xml:space="preserve"> </w:t>
      </w:r>
      <w:r>
        <w:rPr>
          <w:spacing w:val="9"/>
          <w:lang w:eastAsia="zh-CN"/>
        </w:rPr>
        <w:t>4.完善特殊教育保障机制研究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5.特殊教育教材课程建设研究</w:t>
      </w:r>
    </w:p>
    <w:p>
      <w:pPr>
        <w:spacing w:line="340" w:lineRule="auto"/>
        <w:rPr>
          <w:lang w:eastAsia="zh-CN"/>
        </w:rPr>
        <w:sectPr>
          <w:footerReference r:id="rId3" w:type="default"/>
          <w:pgSz w:w="11906" w:h="16838"/>
          <w:pgMar w:top="1431" w:right="1566" w:bottom="1928" w:left="1539" w:header="0" w:footer="1657" w:gutter="0"/>
          <w:cols w:space="720" w:num="1"/>
        </w:sectPr>
      </w:pPr>
    </w:p>
    <w:p>
      <w:pPr>
        <w:spacing w:line="247" w:lineRule="auto"/>
        <w:rPr>
          <w:lang w:eastAsia="zh-CN"/>
        </w:rPr>
      </w:pPr>
    </w:p>
    <w:p>
      <w:pPr>
        <w:pStyle w:val="2"/>
        <w:spacing w:before="100" w:line="222" w:lineRule="auto"/>
        <w:ind w:left="636"/>
        <w:rPr>
          <w:lang w:eastAsia="zh-CN"/>
        </w:rPr>
      </w:pPr>
      <w:r>
        <w:rPr>
          <w:spacing w:val="8"/>
          <w:lang w:eastAsia="zh-CN"/>
        </w:rPr>
        <w:t>6.特殊教育办学质量评价研究</w:t>
      </w:r>
    </w:p>
    <w:p>
      <w:pPr>
        <w:spacing w:before="214" w:line="226" w:lineRule="auto"/>
        <w:ind w:left="65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四、省名师培育专项课题指南</w:t>
      </w:r>
    </w:p>
    <w:p>
      <w:pPr>
        <w:pStyle w:val="2"/>
        <w:spacing w:before="207" w:line="335" w:lineRule="auto"/>
        <w:ind w:left="637" w:right="2707" w:firstLine="19"/>
        <w:rPr>
          <w:lang w:eastAsia="zh-CN"/>
        </w:rPr>
      </w:pPr>
      <w:r>
        <w:rPr>
          <w:spacing w:val="8"/>
          <w:lang w:eastAsia="zh-CN"/>
        </w:rPr>
        <w:t>1.河南省教师梯队攀升培育模式创新研究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2.梯级教师培育标准研究</w:t>
      </w:r>
    </w:p>
    <w:p>
      <w:pPr>
        <w:pStyle w:val="2"/>
        <w:spacing w:before="47" w:line="223" w:lineRule="auto"/>
        <w:ind w:left="640"/>
        <w:rPr>
          <w:lang w:eastAsia="zh-CN"/>
        </w:rPr>
      </w:pPr>
      <w:r>
        <w:rPr>
          <w:spacing w:val="8"/>
          <w:lang w:eastAsia="zh-CN"/>
        </w:rPr>
        <w:t>3.教师人才培育基地建设研究</w:t>
      </w:r>
    </w:p>
    <w:p>
      <w:pPr>
        <w:pStyle w:val="2"/>
        <w:spacing w:before="215" w:line="333" w:lineRule="auto"/>
        <w:ind w:left="639" w:right="3667" w:hanging="7"/>
        <w:rPr>
          <w:lang w:eastAsia="zh-CN"/>
        </w:rPr>
      </w:pPr>
      <w:r>
        <w:rPr>
          <w:spacing w:val="9"/>
          <w:lang w:eastAsia="zh-CN"/>
        </w:rPr>
        <w:t>4.梯级教师选拔培育模式创新研究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5.完善名师辐射引领机制研究</w:t>
      </w:r>
    </w:p>
    <w:p>
      <w:pPr>
        <w:spacing w:line="287" w:lineRule="auto"/>
        <w:rPr>
          <w:lang w:eastAsia="zh-CN"/>
        </w:rPr>
      </w:pPr>
    </w:p>
    <w:p>
      <w:pPr>
        <w:spacing w:line="287" w:lineRule="auto"/>
        <w:rPr>
          <w:lang w:eastAsia="zh-CN"/>
        </w:rPr>
      </w:pPr>
    </w:p>
    <w:p>
      <w:pPr>
        <w:spacing w:before="102" w:line="338" w:lineRule="auto"/>
        <w:ind w:firstLine="575"/>
        <w:rPr>
          <w:rFonts w:hint="eastAsia" w:ascii="华文楷体" w:hAnsi="华文楷体" w:eastAsia="华文楷体" w:cs="华文楷体"/>
          <w:sz w:val="28"/>
          <w:szCs w:val="28"/>
          <w:lang w:eastAsia="zh-CN"/>
        </w:rPr>
        <w:sectPr>
          <w:footerReference r:id="rId4" w:type="default"/>
          <w:pgSz w:w="11906" w:h="16838"/>
          <w:pgMar w:top="1431" w:right="1258" w:bottom="1928" w:left="1548" w:header="0" w:footer="1657" w:gutter="0"/>
          <w:cols w:space="720" w:num="1"/>
        </w:sectPr>
      </w:pPr>
      <w:r>
        <w:rPr>
          <w:rFonts w:ascii="华文楷体" w:hAnsi="华文楷体" w:eastAsia="华文楷体" w:cs="华文楷体"/>
          <w:spacing w:val="-1"/>
          <w:sz w:val="28"/>
          <w:szCs w:val="28"/>
          <w:lang w:eastAsia="zh-CN"/>
        </w:rPr>
        <w:t>注：</w:t>
      </w:r>
      <w:r>
        <w:rPr>
          <w:rFonts w:ascii="华文楷体" w:hAnsi="华文楷体" w:eastAsia="华文楷体" w:cs="华文楷体"/>
          <w:spacing w:val="-41"/>
          <w:sz w:val="28"/>
          <w:szCs w:val="28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-1"/>
          <w:sz w:val="28"/>
          <w:szCs w:val="28"/>
          <w:lang w:eastAsia="zh-CN"/>
        </w:rPr>
        <w:t>上述指南仅是专项课题的选题方向，</w:t>
      </w:r>
      <w:r>
        <w:rPr>
          <w:rFonts w:ascii="华文楷体" w:hAnsi="华文楷体" w:eastAsia="华文楷体" w:cs="华文楷体"/>
          <w:spacing w:val="-15"/>
          <w:sz w:val="28"/>
          <w:szCs w:val="28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-1"/>
          <w:sz w:val="28"/>
          <w:szCs w:val="28"/>
          <w:lang w:eastAsia="zh-CN"/>
        </w:rPr>
        <w:t>申请者不</w:t>
      </w:r>
      <w:r>
        <w:rPr>
          <w:rFonts w:ascii="华文楷体" w:hAnsi="华文楷体" w:eastAsia="华文楷体" w:cs="华文楷体"/>
          <w:spacing w:val="-2"/>
          <w:sz w:val="28"/>
          <w:szCs w:val="28"/>
          <w:lang w:eastAsia="zh-CN"/>
        </w:rPr>
        <w:t>应直接将其作为课</w:t>
      </w:r>
      <w:r>
        <w:rPr>
          <w:rFonts w:ascii="华文楷体" w:hAnsi="华文楷体" w:eastAsia="华文楷体" w:cs="华文楷体"/>
          <w:sz w:val="28"/>
          <w:szCs w:val="28"/>
          <w:lang w:eastAsia="zh-CN"/>
        </w:rPr>
        <w:t xml:space="preserve">  </w:t>
      </w:r>
      <w:r>
        <w:rPr>
          <w:rFonts w:ascii="华文楷体" w:hAnsi="华文楷体" w:eastAsia="华文楷体" w:cs="华文楷体"/>
          <w:spacing w:val="-4"/>
          <w:sz w:val="28"/>
          <w:szCs w:val="28"/>
          <w:lang w:eastAsia="zh-CN"/>
        </w:rPr>
        <w:t>题名称，可根据指南提供的方向，结合申报人的</w:t>
      </w:r>
      <w:r>
        <w:rPr>
          <w:rFonts w:ascii="华文楷体" w:hAnsi="华文楷体" w:eastAsia="华文楷体" w:cs="华文楷体"/>
          <w:spacing w:val="-5"/>
          <w:sz w:val="28"/>
          <w:szCs w:val="28"/>
          <w:lang w:eastAsia="zh-CN"/>
        </w:rPr>
        <w:t>具体问题等确定申报课题</w:t>
      </w:r>
      <w:r>
        <w:rPr>
          <w:rFonts w:hint="eastAsia" w:ascii="华文楷体" w:hAnsi="华文楷体" w:eastAsia="华文楷体" w:cs="华文楷体"/>
          <w:spacing w:val="-5"/>
          <w:sz w:val="28"/>
          <w:szCs w:val="28"/>
          <w:lang w:eastAsia="zh-CN"/>
        </w:rPr>
        <w:t>。</w:t>
      </w:r>
    </w:p>
    <w:p>
      <w:pPr>
        <w:spacing w:line="246" w:lineRule="auto"/>
        <w:rPr>
          <w:rFonts w:hint="eastAsia" w:eastAsiaTheme="minorEastAsia"/>
          <w:lang w:eastAsia="zh-CN"/>
        </w:rPr>
      </w:pPr>
    </w:p>
    <w:sectPr>
      <w:footerReference r:id="rId5" w:type="default"/>
      <w:pgSz w:w="11906" w:h="16838"/>
      <w:pgMar w:top="1431" w:right="1785" w:bottom="1929" w:left="1417" w:header="0" w:footer="16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9"/>
        <w:sz w:val="28"/>
        <w:szCs w:val="28"/>
      </w:rPr>
      <w:t xml:space="preserve"> </w:t>
    </w:r>
    <w:r>
      <w:rPr>
        <w:spacing w:val="-6"/>
        <w:sz w:val="28"/>
        <w:szCs w:val="28"/>
      </w:rPr>
      <w:t>8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8023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9"/>
        <w:sz w:val="28"/>
        <w:szCs w:val="28"/>
      </w:rPr>
      <w:t xml:space="preserve"> </w:t>
    </w:r>
    <w:r>
      <w:rPr>
        <w:spacing w:val="-6"/>
        <w:sz w:val="28"/>
        <w:szCs w:val="28"/>
      </w:rPr>
      <w:t>9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g4ZDEyZmJjZTVjNjU0Y2U3ZWNjNzI3YjFiNzZlNTgifQ=="/>
  </w:docVars>
  <w:rsids>
    <w:rsidRoot w:val="00BE66E4"/>
    <w:rsid w:val="0055142E"/>
    <w:rsid w:val="00611050"/>
    <w:rsid w:val="00652A97"/>
    <w:rsid w:val="00675865"/>
    <w:rsid w:val="007D74E3"/>
    <w:rsid w:val="00BE66E4"/>
    <w:rsid w:val="00BE7669"/>
    <w:rsid w:val="00E4511C"/>
    <w:rsid w:val="18121493"/>
    <w:rsid w:val="4E374E58"/>
    <w:rsid w:val="704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2024-10-15T17:42:00Z</dcterms:created>
  <dc:creator>文印员</dc:creator>
  <cp:lastModifiedBy>微信用户</cp:lastModifiedBy>
  <dcterms:modified xsi:type="dcterms:W3CDTF">2024-10-16T09:16:25Z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2024-10-15T17:51:50Z</vt:filetime>
  </property>
  <property fmtid="{D5CDD505-2E9C-101B-9397-08002B2CF9AE}" pid="4" name="KSOProductBuildVer">
    <vt:lpwstr>2052-12.1.0.16364</vt:lpwstr>
  </property>
  <property fmtid="{D5CDD505-2E9C-101B-9397-08002B2CF9AE}" pid="5" name="ICV">
    <vt:lpwstr>E6350A90F413463981410E03CAC3C730_13</vt:lpwstr>
  </property>
</Properties>
</file>