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D542F">
      <w:pPr>
        <w:widowControl/>
        <w:kinsoku w:val="0"/>
        <w:autoSpaceDE w:val="0"/>
        <w:autoSpaceDN w:val="0"/>
        <w:adjustRightInd w:val="0"/>
        <w:snapToGrid w:val="0"/>
        <w:spacing w:before="82" w:line="224" w:lineRule="auto"/>
        <w:jc w:val="left"/>
        <w:textAlignment w:val="baseline"/>
        <w:rPr>
          <w:rFonts w:hint="eastAsia" w:ascii="黑体" w:hAnsi="黑体" w:eastAsia="黑体" w:cs="黑体"/>
          <w:snapToGrid w:val="0"/>
          <w:color w:val="000000"/>
          <w:kern w:val="0"/>
          <w:sz w:val="33"/>
          <w:szCs w:val="33"/>
          <w:lang w:val="en-US" w:eastAsia="zh-CN"/>
        </w:rPr>
      </w:pPr>
      <w:r>
        <w:rPr>
          <w:rFonts w:ascii="黑体" w:hAnsi="黑体" w:eastAsia="黑体" w:cs="黑体"/>
          <w:b/>
          <w:bCs/>
          <w:snapToGrid w:val="0"/>
          <w:color w:val="000000"/>
          <w:spacing w:val="-12"/>
          <w:kern w:val="0"/>
          <w:sz w:val="33"/>
          <w:szCs w:val="33"/>
          <w:lang w:eastAsia="en-US"/>
        </w:rPr>
        <w:t>附件</w:t>
      </w:r>
      <w:r>
        <w:rPr>
          <w:rFonts w:hint="eastAsia" w:ascii="黑体" w:hAnsi="黑体" w:eastAsia="黑体" w:cs="黑体"/>
          <w:b/>
          <w:bCs/>
          <w:snapToGrid w:val="0"/>
          <w:color w:val="000000"/>
          <w:spacing w:val="-12"/>
          <w:kern w:val="0"/>
          <w:sz w:val="33"/>
          <w:szCs w:val="33"/>
          <w:lang w:val="en-US" w:eastAsia="zh-CN"/>
        </w:rPr>
        <w:t>1</w:t>
      </w:r>
    </w:p>
    <w:p w14:paraId="6B795C88">
      <w:pPr>
        <w:widowControl/>
        <w:kinsoku w:val="0"/>
        <w:autoSpaceDE w:val="0"/>
        <w:autoSpaceDN w:val="0"/>
        <w:adjustRightInd w:val="0"/>
        <w:snapToGrid w:val="0"/>
        <w:spacing w:line="476" w:lineRule="auto"/>
        <w:jc w:val="left"/>
        <w:textAlignment w:val="baseline"/>
        <w:rPr>
          <w:rFonts w:ascii="Arial" w:hAnsi="Arial" w:eastAsia="Arial" w:cs="Arial"/>
          <w:snapToGrid w:val="0"/>
          <w:color w:val="000000"/>
          <w:kern w:val="0"/>
          <w:sz w:val="21"/>
          <w:szCs w:val="21"/>
          <w:lang w:eastAsia="en-US"/>
        </w:rPr>
      </w:pPr>
      <w:bookmarkStart w:id="0" w:name="_GoBack"/>
    </w:p>
    <w:p w14:paraId="69DE7156">
      <w:pPr>
        <w:widowControl/>
        <w:kinsoku w:val="0"/>
        <w:autoSpaceDE w:val="0"/>
        <w:autoSpaceDN w:val="0"/>
        <w:adjustRightInd w:val="0"/>
        <w:snapToGrid w:val="0"/>
        <w:spacing w:before="146" w:line="219" w:lineRule="auto"/>
        <w:ind w:left="551"/>
        <w:jc w:val="left"/>
        <w:textAlignment w:val="baseline"/>
        <w:rPr>
          <w:rFonts w:hint="eastAsia" w:ascii="微软雅黑" w:hAnsi="微软雅黑" w:eastAsia="微软雅黑" w:cs="微软雅黑"/>
          <w:i w:val="0"/>
          <w:iCs w:val="0"/>
          <w:caps w:val="0"/>
          <w:color w:val="000000"/>
          <w:spacing w:val="0"/>
          <w:sz w:val="28"/>
          <w:szCs w:val="28"/>
          <w:shd w:val="clear" w:fill="FFFFFF"/>
          <w:lang w:eastAsia="en-US"/>
        </w:rPr>
      </w:pPr>
      <w:r>
        <w:rPr>
          <w:rFonts w:ascii="宋体" w:hAnsi="宋体" w:eastAsia="宋体" w:cs="宋体"/>
          <w:b/>
          <w:bCs/>
          <w:snapToGrid w:val="0"/>
          <w:color w:val="000000"/>
          <w:spacing w:val="-4"/>
          <w:kern w:val="0"/>
          <w:sz w:val="45"/>
          <w:szCs w:val="45"/>
          <w:lang w:eastAsia="en-US"/>
        </w:rPr>
        <w:t>国家语委科研项目202</w:t>
      </w:r>
      <w:r>
        <w:rPr>
          <w:rFonts w:hint="eastAsia" w:ascii="宋体" w:hAnsi="宋体" w:eastAsia="宋体" w:cs="宋体"/>
          <w:b/>
          <w:bCs/>
          <w:snapToGrid w:val="0"/>
          <w:color w:val="000000"/>
          <w:spacing w:val="-4"/>
          <w:kern w:val="0"/>
          <w:sz w:val="45"/>
          <w:szCs w:val="45"/>
          <w:lang w:val="en-US" w:eastAsia="zh-CN"/>
        </w:rPr>
        <w:t>5</w:t>
      </w:r>
      <w:r>
        <w:rPr>
          <w:rFonts w:ascii="宋体" w:hAnsi="宋体" w:eastAsia="宋体" w:cs="宋体"/>
          <w:b/>
          <w:bCs/>
          <w:snapToGrid w:val="0"/>
          <w:color w:val="000000"/>
          <w:spacing w:val="-4"/>
          <w:kern w:val="0"/>
          <w:sz w:val="45"/>
          <w:szCs w:val="45"/>
          <w:lang w:eastAsia="en-US"/>
        </w:rPr>
        <w:t>年度选题指南</w:t>
      </w:r>
    </w:p>
    <w:bookmarkEnd w:id="0"/>
    <w:p w14:paraId="54E42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en-US"/>
        </w:rPr>
      </w:pPr>
      <w:r>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en-US"/>
        </w:rPr>
        <w:t>一、重大项目</w:t>
      </w:r>
    </w:p>
    <w:p w14:paraId="25742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1.语言文字思政教育功能与实现方式研究</w:t>
      </w:r>
    </w:p>
    <w:p w14:paraId="36FC2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2.全球数字空间中文影响力调查与提升研究（研究时间1—2年）</w:t>
      </w:r>
    </w:p>
    <w:p w14:paraId="7AD5F5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3.“十五五”规划背景下语言科学的理论建构与话语体系研究</w:t>
      </w:r>
    </w:p>
    <w:p w14:paraId="32EA5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4.大中小学中华优秀语言文化传承教育一体化建设研究</w:t>
      </w:r>
    </w:p>
    <w:p w14:paraId="2A4B64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5.中国特色语言文明及其国际交流互鉴的理论与实践研究</w:t>
      </w:r>
    </w:p>
    <w:p w14:paraId="2C96C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6.中国老年人语言健康标准研究</w:t>
      </w:r>
    </w:p>
    <w:p w14:paraId="67EC5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en-US"/>
        </w:rPr>
      </w:pPr>
      <w:r>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en-US"/>
        </w:rPr>
        <w:t>二、重点项目</w:t>
      </w:r>
    </w:p>
    <w:p w14:paraId="3B074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1.语言服务赋能国家关键领域发展的理论构建与实践路径研究（分领域申报）</w:t>
      </w:r>
    </w:p>
    <w:p w14:paraId="29C91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2.中国特色教育话语体系及其关键词语研究（分领域申报，基础教育领域已立项）</w:t>
      </w:r>
    </w:p>
    <w:p w14:paraId="6536B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3.乡村文化振兴视域下乡村语言景观治理与规划研究</w:t>
      </w:r>
    </w:p>
    <w:p w14:paraId="3996D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4.旅游城市语言服务评价标准研究</w:t>
      </w:r>
    </w:p>
    <w:p w14:paraId="332E2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5.语言数据要素驱动产业发展的统计测度与实现路径研究（研究时间1—2年）</w:t>
      </w:r>
    </w:p>
    <w:p w14:paraId="2491BD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6.语言文字大数据治理框架及其规范标准研究</w:t>
      </w:r>
    </w:p>
    <w:p w14:paraId="30DF0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7.基于大数据的语言能力测量框架研究</w:t>
      </w:r>
    </w:p>
    <w:p w14:paraId="45546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8.数智化时代儿童早期语言能力形成与发展研究</w:t>
      </w:r>
    </w:p>
    <w:p w14:paraId="58B5B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9.面向视听双障人群的触觉手语与手指盲文语料库建设研究</w:t>
      </w:r>
    </w:p>
    <w:p w14:paraId="53098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10.国家通用盲文规范词语表研究</w:t>
      </w:r>
    </w:p>
    <w:p w14:paraId="6C7B9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11.全球竞争背景下边境安全中语言风险评估与对策研究</w:t>
      </w:r>
    </w:p>
    <w:p w14:paraId="0210E3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en-US"/>
        </w:rPr>
      </w:pPr>
      <w:r>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en-US"/>
        </w:rPr>
        <w:t>三、一般项目</w:t>
      </w:r>
    </w:p>
    <w:p w14:paraId="5D2D3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1.国家通用语言文字法实施视阈下地方语言文字治理体系与能力建设研究</w:t>
      </w:r>
    </w:p>
    <w:p w14:paraId="762A37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2.中华优秀语言文化融入家校社协同育人的路径与机制研究</w:t>
      </w:r>
    </w:p>
    <w:p w14:paraId="50FE7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3.新时代高校思政课话语体系改革创新研究</w:t>
      </w:r>
    </w:p>
    <w:p w14:paraId="3645D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4.大学语文课程体系创新研究</w:t>
      </w:r>
    </w:p>
    <w:p w14:paraId="727F1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5.文化创意产业中的语言资源开发与应用研究</w:t>
      </w:r>
    </w:p>
    <w:p w14:paraId="7BBAB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6.中文数字化进程与“十五五”期间发展策略研究（研究时间1年）</w:t>
      </w:r>
    </w:p>
    <w:p w14:paraId="78342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7.面向青少年学生职业发展需要的核心语言能力研究</w:t>
      </w:r>
    </w:p>
    <w:p w14:paraId="33833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8.人机协同的语言翻译人才培养研究</w:t>
      </w:r>
    </w:p>
    <w:p w14:paraId="39900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9.面向全球的“外语+”复合型人才培养研究</w:t>
      </w:r>
    </w:p>
    <w:p w14:paraId="022185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10.语言密集型行业的人才供需适配机制研究（分行业申报）</w:t>
      </w:r>
    </w:p>
    <w:p w14:paraId="3DDC6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11.面向“一带一路”经贸合作的“专业技能+语言能力+跨域文化”行业术语与教学资源建设研究（分行业申报）</w:t>
      </w:r>
    </w:p>
    <w:p w14:paraId="65A94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pPr>
      <w:r>
        <w:rPr>
          <w:rFonts w:hint="eastAsia" w:ascii="方正仿宋_GB2312" w:hAnsi="方正仿宋_GB2312" w:eastAsia="方正仿宋_GB2312" w:cs="方正仿宋_GB2312"/>
          <w:i w:val="0"/>
          <w:iCs w:val="0"/>
          <w:caps w:val="0"/>
          <w:color w:val="000000"/>
          <w:spacing w:val="0"/>
          <w:sz w:val="24"/>
          <w:szCs w:val="24"/>
          <w:shd w:val="clear" w:fill="FFFFFF"/>
          <w:lang w:val="en-US" w:eastAsia="en-US"/>
        </w:rPr>
        <w:t>12.跨境电商语言服务需求及其发展趋势研究</w:t>
      </w:r>
    </w:p>
    <w:sectPr>
      <w:footerReference r:id="rId3" w:type="default"/>
      <w:pgSz w:w="11560" w:h="16480"/>
      <w:pgMar w:top="1400" w:right="1574" w:bottom="675" w:left="1734" w:header="0" w:footer="5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5A38">
    <w:pPr>
      <w:widowControl/>
      <w:kinsoku w:val="0"/>
      <w:autoSpaceDE w:val="0"/>
      <w:autoSpaceDN w:val="0"/>
      <w:adjustRightInd w:val="0"/>
      <w:snapToGrid w:val="0"/>
      <w:spacing w:line="170" w:lineRule="auto"/>
      <w:ind w:left="3946"/>
      <w:jc w:val="left"/>
      <w:textAlignment w:val="baseline"/>
      <w:rPr>
        <w:rFonts w:ascii="Times New Roman" w:hAnsi="Times New Roman" w:eastAsia="Times New Roman" w:cs="Times New Roman"/>
        <w:snapToGrid w:val="0"/>
        <w:color w:val="000000"/>
        <w:kern w:val="0"/>
        <w:sz w:val="14"/>
        <w:szCs w:val="14"/>
        <w:lang w:eastAsia="en-US"/>
      </w:rPr>
    </w:pPr>
    <w:r>
      <w:rPr>
        <w:rFonts w:ascii="Times New Roman" w:hAnsi="Times New Roman" w:eastAsia="Times New Roman" w:cs="Times New Roman"/>
        <w:snapToGrid w:val="0"/>
        <w:color w:val="000000"/>
        <w:kern w:val="0"/>
        <w:sz w:val="14"/>
        <w:szCs w:val="14"/>
        <w:lang w:eastAsia="en-US"/>
      </w:rPr>
      <w:t>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TZlYjkzYTI0YTZmZDQxNGVmZmJjYzZkZjdlNTUifQ=="/>
  </w:docVars>
  <w:rsids>
    <w:rsidRoot w:val="00000000"/>
    <w:rsid w:val="316108A6"/>
    <w:rsid w:val="4B1C129E"/>
    <w:rsid w:val="536107B1"/>
    <w:rsid w:val="6394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769</Characters>
  <Lines>0</Lines>
  <Paragraphs>0</Paragraphs>
  <TotalTime>3</TotalTime>
  <ScaleCrop>false</ScaleCrop>
  <LinksUpToDate>false</LinksUpToDate>
  <CharactersWithSpaces>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2024-07-12T02:47:00Z</dcterms:created>
  <dc:creator>HP</dc:creator>
  <cp:lastModifiedBy>fan</cp:lastModifiedBy>
  <dcterms:modified xsi:type="dcterms:W3CDTF">2025-07-26T11:24:15Z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171008088E3048CBB28FC604C8FAAEAD_13</vt:lpwstr>
  </property>
</Properties>
</file>